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5FA7A" w14:textId="77777777" w:rsidR="00214B8B" w:rsidRPr="00413369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ӘЛ-ФАРАБИ АТЫНДАҒЫ ҚАЗАҚ ҰЛТТЫҚ УНИВЕРСИТЕТІ</w:t>
      </w:r>
    </w:p>
    <w:p w14:paraId="35C70611" w14:textId="77777777" w:rsidR="00214B8B" w:rsidRPr="00413369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F409BCF" w14:textId="77777777" w:rsidR="00214B8B" w:rsidRPr="00413369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География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және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табиғатты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пайдалану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факультеті</w:t>
      </w:r>
      <w:proofErr w:type="spellEnd"/>
    </w:p>
    <w:p w14:paraId="5CA621AC" w14:textId="77777777" w:rsidR="00214B8B" w:rsidRPr="00413369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География,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жерге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орналастыру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және</w:t>
      </w:r>
      <w:proofErr w:type="spellEnd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кадастр </w:t>
      </w:r>
      <w:proofErr w:type="spellStart"/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кафедрасы</w:t>
      </w:r>
      <w:proofErr w:type="spellEnd"/>
    </w:p>
    <w:p w14:paraId="6C66BCA4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C5FD4C4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43724057" w14:textId="77777777" w:rsidR="00CA733A" w:rsidRPr="00413369" w:rsidRDefault="00CA733A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111B1AFB" w14:textId="77777777" w:rsidR="00CA733A" w:rsidRPr="00413369" w:rsidRDefault="00CA733A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57E6CCB3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47CDBC" w14:textId="77777777" w:rsidR="00214B8B" w:rsidRPr="00413369" w:rsidRDefault="00214B8B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9AC95E9" w14:textId="77777777" w:rsidR="00214B8B" w:rsidRPr="00413369" w:rsidRDefault="00214B8B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D000C12" w14:textId="77777777" w:rsidR="00214B8B" w:rsidRPr="00413369" w:rsidRDefault="00214B8B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5DBF544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5D0CBD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6BEA319" w14:textId="77777777" w:rsidR="00214B8B" w:rsidRPr="00413369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«7М05203- География » мамандығы</w:t>
      </w:r>
    </w:p>
    <w:p w14:paraId="6A83DA42" w14:textId="77777777" w:rsidR="00B9551D" w:rsidRPr="00413369" w:rsidRDefault="00B9551D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F59108F" w14:textId="77777777" w:rsidR="00214B8B" w:rsidRPr="00413369" w:rsidRDefault="00214B8B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BD7E732" w14:textId="4BF4A3A1" w:rsidR="00214B8B" w:rsidRPr="00245B1B" w:rsidRDefault="00EE436C" w:rsidP="00F743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41336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F7433E" w:rsidRPr="00F7433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ГЕОДЕРЕКТЕРДІ СТАТИСТИКАЛЫҚ ТАЛДАУ</w:t>
      </w:r>
      <w:r w:rsidRPr="00245B1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»</w:t>
      </w:r>
      <w:r w:rsidR="00CF644A" w:rsidRPr="00413369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п</w:t>
      </w:r>
      <w:r w:rsidR="00214B8B" w:rsidRPr="00245B1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әнінен</w:t>
      </w:r>
    </w:p>
    <w:p w14:paraId="44CD1B71" w14:textId="77777777" w:rsidR="00214B8B" w:rsidRPr="00245B1B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0BA29353" w14:textId="77777777" w:rsidR="00214B8B" w:rsidRPr="00245B1B" w:rsidRDefault="00214B8B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45B1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ҚОРЫТЫНДЫ ЕМТИХАН БАҒДАРЛАМАСЫ</w:t>
      </w:r>
    </w:p>
    <w:p w14:paraId="76FA7F63" w14:textId="77777777" w:rsidR="00930BD5" w:rsidRPr="00413369" w:rsidRDefault="00930BD5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02F5E790" w14:textId="77777777" w:rsidR="00CA733A" w:rsidRPr="00245B1B" w:rsidRDefault="00CA733A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</w:p>
    <w:p w14:paraId="2EC136B0" w14:textId="77777777" w:rsidR="00214B8B" w:rsidRPr="00F7433E" w:rsidRDefault="00214B8B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55BBA55" w14:textId="77777777" w:rsidR="00930BD5" w:rsidRPr="00245B1B" w:rsidRDefault="00EE436C" w:rsidP="00930BD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245B1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</w:t>
      </w:r>
      <w:r w:rsidR="00930BD5" w:rsidRPr="00245B1B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курс</w:t>
      </w:r>
    </w:p>
    <w:p w14:paraId="6B0828CA" w14:textId="77777777" w:rsidR="00B34D2D" w:rsidRDefault="00B34D2D" w:rsidP="00B34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 – семестр</w:t>
      </w:r>
    </w:p>
    <w:p w14:paraId="3311CC63" w14:textId="77777777" w:rsidR="00B34D2D" w:rsidRPr="00817DB2" w:rsidRDefault="00B34D2D" w:rsidP="00B34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 – кредит саны</w:t>
      </w:r>
    </w:p>
    <w:p w14:paraId="4CDAC74F" w14:textId="77777777" w:rsidR="00930BD5" w:rsidRPr="00AF7DB0" w:rsidRDefault="00930BD5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01CF746" w14:textId="77777777" w:rsidR="00CA733A" w:rsidRPr="00AF7DB0" w:rsidRDefault="00CA733A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246D62C" w14:textId="77777777" w:rsidR="00CA733A" w:rsidRPr="00AF7DB0" w:rsidRDefault="00CA733A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935A76" w14:textId="77777777" w:rsidR="00214B8B" w:rsidRPr="00245B1B" w:rsidRDefault="00214B8B" w:rsidP="00214B8B">
      <w:pPr>
        <w:ind w:firstLine="567"/>
        <w:jc w:val="both"/>
        <w:rPr>
          <w:lang w:val="kk-KZ"/>
        </w:rPr>
      </w:pPr>
    </w:p>
    <w:p w14:paraId="0A022821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0FCA2380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58C0B11A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735716D9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6F146BF4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7D7E69D8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75AF8D8F" w14:textId="77777777" w:rsidR="00214B8B" w:rsidRPr="00245B1B" w:rsidRDefault="00214B8B" w:rsidP="00214B8B">
      <w:pPr>
        <w:ind w:firstLine="567"/>
        <w:jc w:val="center"/>
        <w:rPr>
          <w:lang w:val="kk-KZ"/>
        </w:rPr>
      </w:pPr>
    </w:p>
    <w:p w14:paraId="6AD69E28" w14:textId="77777777" w:rsidR="00214B8B" w:rsidRDefault="00214B8B" w:rsidP="00214B8B">
      <w:pPr>
        <w:ind w:firstLine="567"/>
        <w:jc w:val="center"/>
        <w:rPr>
          <w:lang w:val="kk-KZ"/>
        </w:rPr>
      </w:pPr>
    </w:p>
    <w:p w14:paraId="467E646F" w14:textId="77777777" w:rsidR="00413369" w:rsidRDefault="00413369" w:rsidP="00214B8B">
      <w:pPr>
        <w:ind w:firstLine="567"/>
        <w:jc w:val="center"/>
        <w:rPr>
          <w:lang w:val="kk-KZ"/>
        </w:rPr>
      </w:pPr>
    </w:p>
    <w:p w14:paraId="79DFD28F" w14:textId="77777777" w:rsidR="000D5D72" w:rsidRDefault="000D5D72" w:rsidP="00214B8B">
      <w:pPr>
        <w:ind w:firstLine="567"/>
        <w:jc w:val="center"/>
        <w:rPr>
          <w:lang w:val="kk-KZ"/>
        </w:rPr>
      </w:pPr>
    </w:p>
    <w:p w14:paraId="1A9DA8CB" w14:textId="77777777" w:rsidR="000D5D72" w:rsidRPr="00413369" w:rsidRDefault="000D5D72" w:rsidP="00214B8B">
      <w:pPr>
        <w:ind w:firstLine="567"/>
        <w:jc w:val="center"/>
        <w:rPr>
          <w:lang w:val="kk-KZ"/>
        </w:rPr>
      </w:pPr>
    </w:p>
    <w:p w14:paraId="2D613C81" w14:textId="2B6BE980" w:rsidR="00214B8B" w:rsidRPr="00A872C3" w:rsidRDefault="00413369" w:rsidP="00214B8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96319D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АЛМАТЫ 202</w:t>
      </w:r>
      <w:r w:rsidR="0097521F" w:rsidRPr="00A872C3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4</w:t>
      </w:r>
    </w:p>
    <w:p w14:paraId="065AE2A7" w14:textId="565B6D37" w:rsidR="0096319D" w:rsidRPr="00C40F45" w:rsidRDefault="0096319D" w:rsidP="0096319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4F6E">
        <w:rPr>
          <w:rFonts w:ascii="Times New Roman" w:eastAsia="Calibri" w:hAnsi="Times New Roman" w:cs="Times New Roman"/>
          <w:sz w:val="24"/>
          <w:szCs w:val="24"/>
          <w:lang w:val="kk-KZ" w:eastAsia="ru-RU"/>
        </w:rPr>
        <w:lastRenderedPageBreak/>
        <w:t>ID 1</w:t>
      </w:r>
      <w:r w:rsidR="00724F6E" w:rsidRPr="00724F6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00451</w:t>
      </w:r>
      <w:r w:rsidR="00214B8B"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A872C3" w:rsidRPr="00724F6E">
        <w:rPr>
          <w:rFonts w:ascii="Times New Roman" w:hAnsi="Times New Roman" w:cs="Times New Roman"/>
          <w:sz w:val="24"/>
          <w:szCs w:val="24"/>
          <w:lang w:val="kk-KZ"/>
        </w:rPr>
        <w:t>Геодеректерді статистикалық талдау</w:t>
      </w:r>
      <w:r w:rsidR="00214B8B" w:rsidRPr="00724F6E">
        <w:rPr>
          <w:rFonts w:ascii="Times New Roman" w:hAnsi="Times New Roman" w:cs="Times New Roman"/>
          <w:sz w:val="24"/>
          <w:szCs w:val="24"/>
          <w:lang w:val="kk-KZ"/>
        </w:rPr>
        <w:t>» пәні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бойынша</w:t>
      </w:r>
      <w:r w:rsidR="00214B8B"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қорытынды емтихан бағдарламасын </w:t>
      </w:r>
      <w:r w:rsidRPr="00724F6E">
        <w:rPr>
          <w:rFonts w:ascii="Calibri" w:eastAsia="Calibri" w:hAnsi="Calibri" w:cs="Times New Roman"/>
          <w:b/>
          <w:bCs/>
          <w:sz w:val="20"/>
          <w:szCs w:val="20"/>
          <w:lang w:val="kk-KZ"/>
        </w:rPr>
        <w:t xml:space="preserve"> </w:t>
      </w:r>
      <w:r w:rsidRPr="00724F6E">
        <w:rPr>
          <w:rFonts w:ascii="Times New Roman" w:eastAsia="Calibri" w:hAnsi="Times New Roman" w:cs="Times New Roman"/>
          <w:sz w:val="24"/>
          <w:szCs w:val="24"/>
          <w:lang w:val="kk-KZ"/>
        </w:rPr>
        <w:t>«7М05203- География»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 бағдарламасы бойынша білім беру бағдарламасының оқу жоспары негізінде география, жерге орналастыру және кадастр кафедрасының аға оқытушысы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А.Д. Абитбаева</w:t>
      </w:r>
      <w:r w:rsidRPr="00C40F45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14:paraId="67B5E693" w14:textId="77777777" w:rsidR="00214B8B" w:rsidRPr="00214B8B" w:rsidRDefault="00214B8B" w:rsidP="00CF644A">
      <w:pPr>
        <w:tabs>
          <w:tab w:val="left" w:pos="360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14B8B">
        <w:rPr>
          <w:rFonts w:ascii="Times New Roman" w:hAnsi="Times New Roman" w:cs="Times New Roman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14:paraId="485B814D" w14:textId="77777777" w:rsidR="00214B8B" w:rsidRPr="00214B8B" w:rsidRDefault="00214B8B" w:rsidP="00214B8B">
      <w:pPr>
        <w:tabs>
          <w:tab w:val="left" w:pos="36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97C3006" w14:textId="77777777" w:rsidR="00CD3030" w:rsidRPr="00752414" w:rsidRDefault="00CD3030" w:rsidP="00CD3030">
      <w:pPr>
        <w:pStyle w:val="ac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817FA2">
        <w:rPr>
          <w:rFonts w:ascii="Times New Roman" w:hAnsi="Times New Roman" w:cs="Times New Roman"/>
          <w:sz w:val="24"/>
          <w:szCs w:val="24"/>
          <w:lang w:val="kk-KZ"/>
        </w:rPr>
        <w:t xml:space="preserve">еография, жерге орналастыру және кадастр </w:t>
      </w:r>
      <w:r w:rsidRPr="00752414">
        <w:rPr>
          <w:rFonts w:ascii="Times New Roman" w:hAnsi="Times New Roman" w:cs="Times New Roman"/>
          <w:sz w:val="24"/>
          <w:lang w:val="kk-KZ"/>
        </w:rPr>
        <w:t>кафедраның</w:t>
      </w:r>
    </w:p>
    <w:p w14:paraId="2C4B5A34" w14:textId="77777777" w:rsidR="00CD3030" w:rsidRPr="00752414" w:rsidRDefault="00CD3030" w:rsidP="00CD3030">
      <w:pPr>
        <w:pStyle w:val="ac"/>
        <w:rPr>
          <w:rFonts w:ascii="Times New Roman" w:hAnsi="Times New Roman" w:cs="Times New Roman"/>
          <w:sz w:val="24"/>
          <w:lang w:val="kk-KZ"/>
        </w:rPr>
      </w:pPr>
      <w:r w:rsidRPr="00752414">
        <w:rPr>
          <w:rFonts w:ascii="Times New Roman" w:hAnsi="Times New Roman" w:cs="Times New Roman"/>
          <w:sz w:val="24"/>
          <w:lang w:val="kk-KZ"/>
        </w:rPr>
        <w:t>мәжілісінде қаралды және ұсынылды</w:t>
      </w:r>
    </w:p>
    <w:p w14:paraId="61D058D3" w14:textId="366E3A14" w:rsidR="00CD3030" w:rsidRPr="00752414" w:rsidRDefault="00CD3030" w:rsidP="00CD3030">
      <w:pPr>
        <w:pStyle w:val="ac"/>
        <w:rPr>
          <w:rFonts w:ascii="Times New Roman" w:hAnsi="Times New Roman" w:cs="Times New Roman"/>
          <w:sz w:val="24"/>
          <w:lang w:val="kk-KZ"/>
        </w:rPr>
      </w:pPr>
      <w:r w:rsidRPr="008F2EEF">
        <w:rPr>
          <w:rFonts w:ascii="Times New Roman" w:hAnsi="Times New Roman" w:cs="Times New Roman"/>
          <w:sz w:val="24"/>
          <w:lang w:val="kk-KZ"/>
        </w:rPr>
        <w:t>№</w:t>
      </w:r>
      <w:r w:rsidR="008F2EEF" w:rsidRPr="008F2EEF">
        <w:rPr>
          <w:rFonts w:ascii="Times New Roman" w:hAnsi="Times New Roman" w:cs="Times New Roman"/>
          <w:sz w:val="24"/>
          <w:lang w:val="kk-KZ"/>
        </w:rPr>
        <w:t xml:space="preserve">14 </w:t>
      </w:r>
      <w:r w:rsidRPr="008F2EEF">
        <w:rPr>
          <w:rFonts w:ascii="Times New Roman" w:hAnsi="Times New Roman" w:cs="Times New Roman"/>
          <w:sz w:val="24"/>
          <w:lang w:val="kk-KZ"/>
        </w:rPr>
        <w:t xml:space="preserve">хаттама  </w:t>
      </w:r>
      <w:r w:rsidR="00AB7861" w:rsidRPr="008F2EEF">
        <w:rPr>
          <w:rFonts w:ascii="Times New Roman" w:hAnsi="Times New Roman" w:cs="Times New Roman"/>
          <w:sz w:val="24"/>
          <w:lang w:val="kk-KZ"/>
        </w:rPr>
        <w:t>«</w:t>
      </w:r>
      <w:r w:rsidR="008F2EEF" w:rsidRPr="008F2EEF">
        <w:rPr>
          <w:rFonts w:ascii="Times New Roman" w:hAnsi="Times New Roman" w:cs="Times New Roman"/>
          <w:sz w:val="24"/>
          <w:lang w:val="kk-KZ"/>
        </w:rPr>
        <w:t>02</w:t>
      </w:r>
      <w:r w:rsidR="00AB7861" w:rsidRPr="008F2EEF">
        <w:rPr>
          <w:rFonts w:ascii="Times New Roman" w:hAnsi="Times New Roman" w:cs="Times New Roman"/>
          <w:sz w:val="24"/>
          <w:lang w:val="kk-KZ"/>
        </w:rPr>
        <w:t xml:space="preserve">» </w:t>
      </w:r>
      <w:r w:rsidR="008F2EEF" w:rsidRPr="008F2EEF">
        <w:rPr>
          <w:rFonts w:ascii="Times New Roman" w:hAnsi="Times New Roman" w:cs="Times New Roman"/>
          <w:sz w:val="24"/>
          <w:u w:val="single"/>
          <w:lang w:val="kk-KZ"/>
        </w:rPr>
        <w:t>сәуір</w:t>
      </w:r>
      <w:r w:rsidR="00AB7861" w:rsidRPr="008F2EEF">
        <w:rPr>
          <w:rFonts w:ascii="Times New Roman" w:hAnsi="Times New Roman" w:cs="Times New Roman"/>
          <w:sz w:val="24"/>
          <w:lang w:val="kk-KZ"/>
        </w:rPr>
        <w:t xml:space="preserve"> </w:t>
      </w:r>
      <w:r w:rsidRPr="008F2EEF">
        <w:rPr>
          <w:rFonts w:ascii="Times New Roman" w:hAnsi="Times New Roman" w:cs="Times New Roman"/>
          <w:sz w:val="24"/>
          <w:lang w:val="kk-KZ"/>
        </w:rPr>
        <w:t>202</w:t>
      </w:r>
      <w:r w:rsidR="008F2EEF" w:rsidRPr="008F2EEF">
        <w:rPr>
          <w:rFonts w:ascii="Times New Roman" w:hAnsi="Times New Roman" w:cs="Times New Roman"/>
          <w:sz w:val="24"/>
          <w:lang w:val="kk-KZ"/>
        </w:rPr>
        <w:t>4</w:t>
      </w:r>
      <w:r w:rsidRPr="008F2EEF">
        <w:rPr>
          <w:rFonts w:ascii="Times New Roman" w:hAnsi="Times New Roman" w:cs="Times New Roman"/>
          <w:sz w:val="24"/>
          <w:lang w:val="kk-KZ"/>
        </w:rPr>
        <w:t xml:space="preserve"> ж.,</w:t>
      </w:r>
      <w:r w:rsidRPr="00752414">
        <w:rPr>
          <w:rFonts w:ascii="Times New Roman" w:hAnsi="Times New Roman" w:cs="Times New Roman"/>
          <w:sz w:val="24"/>
          <w:lang w:val="kk-KZ"/>
        </w:rPr>
        <w:t xml:space="preserve">  </w:t>
      </w:r>
    </w:p>
    <w:p w14:paraId="10EC91FD" w14:textId="77777777" w:rsidR="00CD3030" w:rsidRDefault="00CD3030" w:rsidP="00CD3030">
      <w:pPr>
        <w:pStyle w:val="ac"/>
        <w:rPr>
          <w:rFonts w:ascii="Times New Roman" w:hAnsi="Times New Roman" w:cs="Times New Roman"/>
          <w:sz w:val="24"/>
          <w:lang w:val="kk-KZ"/>
        </w:rPr>
      </w:pPr>
    </w:p>
    <w:p w14:paraId="5EA949A3" w14:textId="77777777" w:rsidR="00CD3030" w:rsidRPr="00752414" w:rsidRDefault="00CD3030" w:rsidP="00CD3030">
      <w:pPr>
        <w:pStyle w:val="ac"/>
        <w:rPr>
          <w:rFonts w:ascii="Times New Roman" w:hAnsi="Times New Roman" w:cs="Times New Roman"/>
          <w:sz w:val="24"/>
          <w:lang w:val="kk-KZ"/>
        </w:rPr>
      </w:pPr>
      <w:r w:rsidRPr="00752414">
        <w:rPr>
          <w:rFonts w:ascii="Times New Roman" w:hAnsi="Times New Roman" w:cs="Times New Roman"/>
          <w:sz w:val="24"/>
          <w:lang w:val="kk-KZ"/>
        </w:rPr>
        <w:t>Кафедра мең</w:t>
      </w:r>
      <w:r>
        <w:rPr>
          <w:rFonts w:ascii="Times New Roman" w:hAnsi="Times New Roman" w:cs="Times New Roman"/>
          <w:sz w:val="24"/>
          <w:lang w:val="kk-KZ"/>
        </w:rPr>
        <w:t>герушісі ________________ А.А. Тоқберген</w:t>
      </w:r>
      <w:r w:rsidRPr="00752414">
        <w:rPr>
          <w:rFonts w:ascii="Times New Roman" w:hAnsi="Times New Roman" w:cs="Times New Roman"/>
          <w:sz w:val="24"/>
          <w:lang w:val="kk-KZ"/>
        </w:rPr>
        <w:t>ова</w:t>
      </w:r>
    </w:p>
    <w:p w14:paraId="1F7ACAEF" w14:textId="77777777" w:rsidR="00214B8B" w:rsidRDefault="00214B8B" w:rsidP="00214B8B">
      <w:pPr>
        <w:ind w:firstLine="567"/>
        <w:jc w:val="both"/>
        <w:rPr>
          <w:lang w:val="kk-KZ"/>
        </w:rPr>
      </w:pPr>
    </w:p>
    <w:p w14:paraId="44C7E8B3" w14:textId="77777777" w:rsidR="00CD3030" w:rsidRDefault="00CD3030" w:rsidP="00214B8B">
      <w:pPr>
        <w:ind w:firstLine="567"/>
        <w:jc w:val="both"/>
        <w:rPr>
          <w:lang w:val="kk-KZ"/>
        </w:rPr>
      </w:pPr>
    </w:p>
    <w:p w14:paraId="4436E582" w14:textId="77777777" w:rsidR="00CD3030" w:rsidRDefault="00CD3030" w:rsidP="00214B8B">
      <w:pPr>
        <w:ind w:firstLine="567"/>
        <w:jc w:val="both"/>
        <w:rPr>
          <w:lang w:val="kk-KZ"/>
        </w:rPr>
      </w:pPr>
    </w:p>
    <w:p w14:paraId="090F74D6" w14:textId="77777777" w:rsidR="00CD3030" w:rsidRDefault="00CD3030" w:rsidP="00214B8B">
      <w:pPr>
        <w:ind w:firstLine="567"/>
        <w:jc w:val="both"/>
        <w:rPr>
          <w:lang w:val="kk-KZ"/>
        </w:rPr>
      </w:pPr>
    </w:p>
    <w:p w14:paraId="3101E998" w14:textId="77777777" w:rsidR="00CA733A" w:rsidRDefault="00CA733A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16B3A5F" w14:textId="77777777" w:rsidR="00BE5383" w:rsidRDefault="00BE5383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9AB134B" w14:textId="77777777" w:rsidR="00BE5383" w:rsidRDefault="00BE5383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3101AB5" w14:textId="77777777" w:rsidR="00BE5383" w:rsidRDefault="00BE5383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0BDD7257" w14:textId="77777777" w:rsidR="00BE5383" w:rsidRPr="00413369" w:rsidRDefault="00BE5383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9782C40" w14:textId="77777777" w:rsidR="00CA733A" w:rsidRPr="00AF7DB0" w:rsidRDefault="00CA733A" w:rsidP="00930BD5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2467961" w14:textId="77777777" w:rsidR="00930BD5" w:rsidRPr="00AF7DB0" w:rsidRDefault="00930BD5" w:rsidP="00930BD5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04AB47D2" w14:textId="77777777" w:rsidR="00601DC5" w:rsidRPr="00413369" w:rsidRDefault="00601DC5" w:rsidP="00601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39EF0500" w14:textId="77777777" w:rsidR="00DB5F14" w:rsidRPr="00413369" w:rsidRDefault="00DB5F14" w:rsidP="00DB5F14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9FB64E" w14:textId="77777777" w:rsidR="00DB5F14" w:rsidRPr="00413369" w:rsidRDefault="00DB5F14" w:rsidP="00DB5F14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2197FF" w14:textId="77777777" w:rsidR="00DB5F14" w:rsidRPr="00413369" w:rsidRDefault="00DB5F14" w:rsidP="00DB5F14">
      <w:pPr>
        <w:ind w:firstLine="680"/>
        <w:jc w:val="center"/>
        <w:rPr>
          <w:sz w:val="28"/>
          <w:szCs w:val="28"/>
          <w:lang w:val="kk-KZ"/>
        </w:rPr>
      </w:pPr>
    </w:p>
    <w:p w14:paraId="2ED0B3F5" w14:textId="77777777" w:rsidR="00DB5F14" w:rsidRDefault="00DB5F14" w:rsidP="00DB5F14">
      <w:pPr>
        <w:ind w:firstLine="680"/>
        <w:jc w:val="both"/>
        <w:rPr>
          <w:sz w:val="28"/>
          <w:szCs w:val="28"/>
          <w:lang w:val="kk-KZ"/>
        </w:rPr>
      </w:pPr>
    </w:p>
    <w:p w14:paraId="179478D3" w14:textId="77777777" w:rsidR="000D5D72" w:rsidRDefault="000D5D72" w:rsidP="00DB5F14">
      <w:pPr>
        <w:ind w:firstLine="680"/>
        <w:jc w:val="both"/>
        <w:rPr>
          <w:sz w:val="28"/>
          <w:szCs w:val="28"/>
          <w:lang w:val="kk-KZ"/>
        </w:rPr>
      </w:pPr>
    </w:p>
    <w:p w14:paraId="35EC00AF" w14:textId="77777777" w:rsidR="000D5D72" w:rsidRPr="00413369" w:rsidRDefault="000D5D72" w:rsidP="00DB5F14">
      <w:pPr>
        <w:ind w:firstLine="680"/>
        <w:jc w:val="both"/>
        <w:rPr>
          <w:sz w:val="28"/>
          <w:szCs w:val="28"/>
          <w:lang w:val="kk-KZ"/>
        </w:rPr>
      </w:pPr>
    </w:p>
    <w:p w14:paraId="39E2FEBC" w14:textId="77777777" w:rsidR="00A66BDF" w:rsidRPr="00413369" w:rsidRDefault="00A66BDF" w:rsidP="00A66BDF">
      <w:pPr>
        <w:tabs>
          <w:tab w:val="left" w:pos="0"/>
        </w:tabs>
        <w:ind w:firstLine="68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533EDF" w14:textId="77777777" w:rsidR="00A66BDF" w:rsidRPr="00413369" w:rsidRDefault="00A66BDF" w:rsidP="00A66BDF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14:paraId="189FE348" w14:textId="77777777" w:rsidR="00A66BDF" w:rsidRPr="00AF7DB0" w:rsidRDefault="00A66BDF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6060E416" w14:textId="77777777" w:rsidR="00A872C3" w:rsidRDefault="00A872C3" w:rsidP="00257EA5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val="kk-KZ" w:eastAsia="ru-RU"/>
        </w:rPr>
      </w:pPr>
    </w:p>
    <w:p w14:paraId="48DEF4B5" w14:textId="3081EA94" w:rsidR="00982083" w:rsidRPr="00724F6E" w:rsidRDefault="00982083" w:rsidP="00257EA5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4F6E">
        <w:rPr>
          <w:rFonts w:ascii="Times New Roman" w:eastAsia="Calibri" w:hAnsi="Times New Roman" w:cs="Times New Roman"/>
          <w:sz w:val="24"/>
          <w:szCs w:val="24"/>
          <w:lang w:val="kk-KZ" w:eastAsia="ru-RU"/>
        </w:rPr>
        <w:lastRenderedPageBreak/>
        <w:t>ID 1</w:t>
      </w:r>
      <w:r w:rsidR="00724F6E" w:rsidRPr="00724F6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00451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A872C3" w:rsidRPr="00724F6E">
        <w:rPr>
          <w:rFonts w:ascii="Times New Roman" w:hAnsi="Times New Roman" w:cs="Times New Roman"/>
          <w:sz w:val="24"/>
          <w:szCs w:val="24"/>
          <w:lang w:val="kk-KZ"/>
        </w:rPr>
        <w:t>Геодеректерді статистикалық талдау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» пәні бойынша </w:t>
      </w:r>
    </w:p>
    <w:p w14:paraId="2C5E9C65" w14:textId="77777777" w:rsidR="00711A67" w:rsidRPr="00724F6E" w:rsidRDefault="00711A67" w:rsidP="00257EA5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44A2A3F6" w14:textId="77777777" w:rsidR="00257EA5" w:rsidRPr="00724F6E" w:rsidRDefault="00257EA5" w:rsidP="00257EA5">
      <w:pPr>
        <w:tabs>
          <w:tab w:val="left" w:pos="36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24F6E">
        <w:rPr>
          <w:rFonts w:ascii="Times New Roman" w:hAnsi="Times New Roman" w:cs="Times New Roman"/>
          <w:sz w:val="24"/>
          <w:szCs w:val="24"/>
          <w:lang w:val="kk-KZ"/>
        </w:rPr>
        <w:t>ҚОРЫТЫНДЫ ЕМТИХАН БАҒДАРЛАМАСЫ</w:t>
      </w:r>
    </w:p>
    <w:p w14:paraId="2E78E2F8" w14:textId="77777777" w:rsidR="00257EA5" w:rsidRPr="00724F6E" w:rsidRDefault="00257EA5" w:rsidP="00257EA5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EA80C52" w14:textId="77777777" w:rsidR="00982083" w:rsidRPr="00724F6E" w:rsidRDefault="00982083" w:rsidP="00982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5B326A"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жазбаша 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>ұйымдастырылатын жүйеде орналастырылатын болады:</w:t>
      </w:r>
    </w:p>
    <w:p w14:paraId="3FEDA9E3" w14:textId="77777777" w:rsidR="00982083" w:rsidRPr="00C40F45" w:rsidRDefault="00982083" w:rsidP="00982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724F6E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24F6E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Pr="00724F6E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«Пән бойынша қорытынды емтихан бағдарламасы» қосымша бетінде;</w:t>
      </w:r>
    </w:p>
    <w:p w14:paraId="1B9B4C4C" w14:textId="77777777" w:rsidR="00982083" w:rsidRPr="00264638" w:rsidRDefault="00982083" w:rsidP="00982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студенттерге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264638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14:paraId="2FCAC97D" w14:textId="77777777" w:rsidR="00982083" w:rsidRPr="00752414" w:rsidRDefault="00982083" w:rsidP="00982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2414">
        <w:rPr>
          <w:rFonts w:ascii="Times New Roman" w:hAnsi="Times New Roman" w:cs="Times New Roman"/>
          <w:sz w:val="24"/>
          <w:szCs w:val="24"/>
          <w:lang w:val="kk-KZ"/>
        </w:rPr>
        <w:t>3. Чаттағы әр</w:t>
      </w:r>
      <w:r w:rsidR="00A64CB7">
        <w:rPr>
          <w:rFonts w:ascii="Times New Roman" w:hAnsi="Times New Roman" w:cs="Times New Roman"/>
          <w:sz w:val="24"/>
          <w:szCs w:val="24"/>
          <w:lang w:val="kk-KZ"/>
        </w:rPr>
        <w:t xml:space="preserve"> студент кестемен, ережелермен </w:t>
      </w:r>
      <w:r w:rsidRPr="00752414">
        <w:rPr>
          <w:rFonts w:ascii="Times New Roman" w:hAnsi="Times New Roman" w:cs="Times New Roman"/>
          <w:sz w:val="24"/>
          <w:szCs w:val="24"/>
          <w:lang w:val="kk-KZ"/>
        </w:rPr>
        <w:t>танысқанын растауы керек.</w:t>
      </w:r>
    </w:p>
    <w:p w14:paraId="11A09E00" w14:textId="77777777" w:rsidR="00982083" w:rsidRPr="00752414" w:rsidRDefault="00982083" w:rsidP="009820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2414">
        <w:rPr>
          <w:rFonts w:ascii="Times New Roman" w:hAnsi="Times New Roman" w:cs="Times New Roman"/>
          <w:sz w:val="24"/>
          <w:szCs w:val="24"/>
          <w:lang w:val="kk-KZ"/>
        </w:rPr>
        <w:t>4. Кесте бойынша жоспарланған күні студенттерге емтихан туралы еске салынады.</w:t>
      </w:r>
    </w:p>
    <w:p w14:paraId="59DA1474" w14:textId="77777777" w:rsidR="00257EA5" w:rsidRPr="00982083" w:rsidRDefault="00257EA5" w:rsidP="005F5FC3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4F97A9" w14:textId="77777777" w:rsidR="00DD6F2F" w:rsidRPr="000334A5" w:rsidRDefault="00DD6F2F" w:rsidP="00AB786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524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</w:t>
      </w:r>
      <w:r w:rsidR="00A54E96" w:rsidRPr="00A54E96">
        <w:rPr>
          <w:rFonts w:ascii="Times New Roman" w:hAnsi="Times New Roman" w:cs="Times New Roman"/>
          <w:b/>
          <w:sz w:val="24"/>
          <w:szCs w:val="24"/>
          <w:lang w:val="kk-KZ"/>
        </w:rPr>
        <w:t>форматы</w:t>
      </w:r>
      <w:r w:rsidR="002E31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</w:t>
      </w:r>
      <w:r w:rsidR="002E3107">
        <w:rPr>
          <w:rFonts w:ascii="Times New Roman" w:hAnsi="Times New Roman" w:cs="Times New Roman"/>
          <w:sz w:val="24"/>
          <w:szCs w:val="24"/>
          <w:lang w:val="kk-KZ"/>
        </w:rPr>
        <w:t>жазбаша, офлайн</w:t>
      </w:r>
    </w:p>
    <w:p w14:paraId="6E79E8FC" w14:textId="77777777" w:rsidR="00257EA5" w:rsidRPr="00257EA5" w:rsidRDefault="00257EA5" w:rsidP="005F5FC3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EC0D66" w14:textId="77777777" w:rsidR="001A3F91" w:rsidRPr="00245B1B" w:rsidRDefault="00DD6F2F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  <w:r w:rsidRPr="00752414">
        <w:rPr>
          <w:b/>
          <w:lang w:val="kk-KZ"/>
        </w:rPr>
        <w:t>Кімге ұсынылады</w:t>
      </w:r>
      <w:r>
        <w:rPr>
          <w:lang w:val="kk-KZ"/>
        </w:rPr>
        <w:t xml:space="preserve">: </w:t>
      </w:r>
      <w:r w:rsidR="001A3F91" w:rsidRPr="00245B1B">
        <w:rPr>
          <w:color w:val="000000"/>
          <w:lang w:val="kk-KZ"/>
        </w:rPr>
        <w:t>«</w:t>
      </w:r>
      <w:r w:rsidR="001A3F91">
        <w:rPr>
          <w:color w:val="000000"/>
          <w:lang w:val="kk-KZ"/>
        </w:rPr>
        <w:t>География</w:t>
      </w:r>
      <w:r w:rsidR="001A3F91" w:rsidRPr="00245B1B">
        <w:rPr>
          <w:color w:val="000000"/>
          <w:lang w:val="kk-KZ"/>
        </w:rPr>
        <w:t xml:space="preserve">» мамандығының </w:t>
      </w:r>
      <w:r w:rsidR="001A3F91">
        <w:rPr>
          <w:color w:val="000000"/>
          <w:lang w:val="kk-KZ"/>
        </w:rPr>
        <w:t>1</w:t>
      </w:r>
      <w:r w:rsidR="001A3F91" w:rsidRPr="00245B1B">
        <w:rPr>
          <w:color w:val="000000"/>
          <w:lang w:val="kk-KZ"/>
        </w:rPr>
        <w:t xml:space="preserve"> курс, магистратура</w:t>
      </w:r>
    </w:p>
    <w:p w14:paraId="5BCAD3A6" w14:textId="77777777" w:rsidR="001A3F91" w:rsidRPr="00245B1B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</w:p>
    <w:p w14:paraId="0F268018" w14:textId="77777777" w:rsidR="001A3F91" w:rsidRPr="000334A5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  <w:r w:rsidRPr="000334A5">
        <w:rPr>
          <w:b/>
          <w:color w:val="000000"/>
          <w:lang w:val="kk-KZ"/>
        </w:rPr>
        <w:t>Емтихан кестесі:</w:t>
      </w:r>
      <w:r w:rsidRPr="000334A5">
        <w:rPr>
          <w:color w:val="000000"/>
          <w:lang w:val="kk-KZ"/>
        </w:rPr>
        <w:t xml:space="preserve"> кестеге сәйкес, кестені қараңыз</w:t>
      </w:r>
    </w:p>
    <w:p w14:paraId="530CC4B3" w14:textId="77777777" w:rsidR="001A3F91" w:rsidRPr="000334A5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</w:p>
    <w:p w14:paraId="2BE2F8C5" w14:textId="77777777" w:rsidR="001A3F91" w:rsidRPr="000334A5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  <w:r w:rsidRPr="000334A5">
        <w:rPr>
          <w:b/>
          <w:color w:val="000000"/>
          <w:lang w:val="kk-KZ"/>
        </w:rPr>
        <w:t>Платформада өткізіледі:</w:t>
      </w:r>
      <w:r w:rsidRPr="000334A5">
        <w:rPr>
          <w:color w:val="000000"/>
          <w:lang w:val="kk-KZ"/>
        </w:rPr>
        <w:t xml:space="preserve"> </w:t>
      </w:r>
      <w:r w:rsidR="00DD6F2F" w:rsidRPr="000334A5">
        <w:rPr>
          <w:lang w:val="kk-KZ"/>
        </w:rPr>
        <w:t>«Univer» жүйесі.</w:t>
      </w:r>
    </w:p>
    <w:p w14:paraId="3D6E6D11" w14:textId="77777777" w:rsidR="00DD6F2F" w:rsidRDefault="00DD6F2F" w:rsidP="001A3F91">
      <w:pPr>
        <w:pStyle w:val="a7"/>
        <w:spacing w:before="0" w:beforeAutospacing="0" w:after="0" w:afterAutospacing="0"/>
        <w:ind w:firstLine="851"/>
        <w:rPr>
          <w:b/>
          <w:color w:val="000000"/>
          <w:lang w:val="kk-KZ"/>
        </w:rPr>
      </w:pPr>
    </w:p>
    <w:p w14:paraId="505AF44D" w14:textId="77777777" w:rsidR="001A3F91" w:rsidRPr="00B34D2D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  <w:r w:rsidRPr="00B34D2D">
        <w:rPr>
          <w:b/>
          <w:color w:val="000000"/>
          <w:lang w:val="kk-KZ"/>
        </w:rPr>
        <w:t>Емтихан шарты:</w:t>
      </w:r>
      <w:r w:rsidRPr="00B34D2D">
        <w:rPr>
          <w:color w:val="000000"/>
          <w:lang w:val="kk-KZ"/>
        </w:rPr>
        <w:t xml:space="preserve"> </w:t>
      </w:r>
      <w:r w:rsidR="00DD6F2F" w:rsidRPr="00752414">
        <w:rPr>
          <w:lang w:val="kk-KZ"/>
        </w:rPr>
        <w:t xml:space="preserve">студент </w:t>
      </w:r>
      <w:r w:rsidR="00A64CB7">
        <w:rPr>
          <w:lang w:val="kk-KZ"/>
        </w:rPr>
        <w:t>емтихан</w:t>
      </w:r>
      <w:r w:rsidR="00DD6F2F" w:rsidRPr="00752414">
        <w:rPr>
          <w:lang w:val="kk-KZ"/>
        </w:rPr>
        <w:t xml:space="preserve"> талаптарына сәйкес басталардан 30 минут бұрын дайындалуы тиіс.</w:t>
      </w:r>
    </w:p>
    <w:p w14:paraId="4C5B009E" w14:textId="77777777" w:rsidR="001A3F91" w:rsidRPr="00B34D2D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</w:p>
    <w:p w14:paraId="5A3394A6" w14:textId="16ACE871" w:rsidR="001A3F91" w:rsidRPr="00B34D2D" w:rsidRDefault="001A3F91" w:rsidP="001A3F91">
      <w:pPr>
        <w:pStyle w:val="a7"/>
        <w:spacing w:before="0" w:beforeAutospacing="0" w:after="0" w:afterAutospacing="0"/>
        <w:ind w:firstLine="851"/>
        <w:rPr>
          <w:color w:val="000000"/>
          <w:lang w:val="kk-KZ"/>
        </w:rPr>
      </w:pPr>
      <w:r w:rsidRPr="00B34D2D">
        <w:rPr>
          <w:b/>
          <w:color w:val="000000"/>
          <w:lang w:val="kk-KZ"/>
        </w:rPr>
        <w:t>Емтихан сұрақтарының саны:</w:t>
      </w:r>
      <w:r w:rsidRPr="00B34D2D">
        <w:rPr>
          <w:color w:val="000000"/>
          <w:lang w:val="kk-KZ"/>
        </w:rPr>
        <w:t xml:space="preserve"> </w:t>
      </w:r>
      <w:r w:rsidR="008F2EEF">
        <w:rPr>
          <w:color w:val="000000"/>
          <w:lang w:val="kk-KZ"/>
        </w:rPr>
        <w:t>15</w:t>
      </w:r>
      <w:r w:rsidR="00245B1B">
        <w:rPr>
          <w:color w:val="000000"/>
          <w:lang w:val="kk-KZ"/>
        </w:rPr>
        <w:t xml:space="preserve"> </w:t>
      </w:r>
      <w:r w:rsidRPr="00B34D2D">
        <w:rPr>
          <w:color w:val="000000"/>
          <w:lang w:val="kk-KZ"/>
        </w:rPr>
        <w:t>сұрақ</w:t>
      </w:r>
    </w:p>
    <w:p w14:paraId="07DA89B0" w14:textId="77777777" w:rsidR="00DD6F2F" w:rsidRPr="002E3107" w:rsidRDefault="00DD6F2F" w:rsidP="00DD6F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14:paraId="65E0CF32" w14:textId="70DB4F65" w:rsidR="00BD46AA" w:rsidRPr="002E3107" w:rsidRDefault="00DD6F2F" w:rsidP="002E31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2E3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</w:t>
      </w:r>
      <w:r w:rsidR="00BD46AA" w:rsidRPr="002E3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Емтихан ұзақтығы: </w:t>
      </w:r>
      <w:r w:rsidR="008F2EE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120</w:t>
      </w:r>
      <w:r w:rsidR="00BD46AA" w:rsidRPr="002E3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минут</w:t>
      </w:r>
    </w:p>
    <w:p w14:paraId="7C799C15" w14:textId="77777777" w:rsidR="00BD46AA" w:rsidRPr="00561024" w:rsidRDefault="00BD46AA" w:rsidP="00BD46AA">
      <w:pPr>
        <w:pStyle w:val="a7"/>
        <w:spacing w:before="0" w:beforeAutospacing="0" w:after="0" w:afterAutospacing="0"/>
        <w:ind w:firstLine="851"/>
        <w:jc w:val="both"/>
        <w:rPr>
          <w:color w:val="000000"/>
          <w:lang w:val="kk-KZ"/>
        </w:rPr>
      </w:pPr>
      <w:r w:rsidRPr="00A2689E">
        <w:rPr>
          <w:b/>
          <w:color w:val="000000"/>
          <w:lang w:val="kk-KZ"/>
        </w:rPr>
        <w:t xml:space="preserve">Бағалау саясаты: </w:t>
      </w:r>
      <w:r w:rsidR="00A2689E" w:rsidRPr="00A2689E">
        <w:rPr>
          <w:lang w:val="kk-KZ"/>
        </w:rPr>
        <w:t xml:space="preserve">мұғалім </w:t>
      </w:r>
      <w:r w:rsidR="00A2689E">
        <w:rPr>
          <w:lang w:val="kk-KZ"/>
        </w:rPr>
        <w:t>жазбаша</w:t>
      </w:r>
      <w:r w:rsidR="00A2689E" w:rsidRPr="00A2689E">
        <w:rPr>
          <w:lang w:val="kk-KZ"/>
        </w:rPr>
        <w:t xml:space="preserve"> жауаптарды т</w:t>
      </w:r>
      <w:r w:rsidR="005B326A">
        <w:rPr>
          <w:lang w:val="kk-KZ"/>
        </w:rPr>
        <w:t>ексеріп</w:t>
      </w:r>
      <w:r w:rsidR="00A2689E" w:rsidRPr="00A2689E">
        <w:rPr>
          <w:lang w:val="kk-KZ"/>
        </w:rPr>
        <w:t>, бірінші сұраққа ең көбі 3</w:t>
      </w:r>
      <w:r w:rsidR="00AB7861">
        <w:rPr>
          <w:lang w:val="kk-KZ"/>
        </w:rPr>
        <w:t>0</w:t>
      </w:r>
      <w:r w:rsidR="00A2689E" w:rsidRPr="00A2689E">
        <w:rPr>
          <w:lang w:val="kk-KZ"/>
        </w:rPr>
        <w:t xml:space="preserve"> ұпай, екінші сұраққа 3</w:t>
      </w:r>
      <w:r w:rsidR="00AB7861">
        <w:rPr>
          <w:lang w:val="kk-KZ"/>
        </w:rPr>
        <w:t>0</w:t>
      </w:r>
      <w:r w:rsidR="00A2689E" w:rsidRPr="00A2689E">
        <w:rPr>
          <w:lang w:val="kk-KZ"/>
        </w:rPr>
        <w:t xml:space="preserve">, үшінші сұраққа </w:t>
      </w:r>
      <w:r w:rsidR="00AB7861">
        <w:rPr>
          <w:lang w:val="kk-KZ"/>
        </w:rPr>
        <w:t>4</w:t>
      </w:r>
      <w:r w:rsidR="00A2689E" w:rsidRPr="00A2689E">
        <w:rPr>
          <w:lang w:val="kk-KZ"/>
        </w:rPr>
        <w:t>0 ұпай қояды.</w:t>
      </w:r>
    </w:p>
    <w:p w14:paraId="6065D98C" w14:textId="77777777" w:rsidR="00BD46AA" w:rsidRPr="00A2689E" w:rsidRDefault="00A2689E" w:rsidP="00BD46AA">
      <w:pPr>
        <w:pStyle w:val="a7"/>
        <w:spacing w:before="0" w:beforeAutospacing="0" w:after="0" w:afterAutospacing="0"/>
        <w:ind w:firstLine="851"/>
        <w:jc w:val="both"/>
        <w:rPr>
          <w:b/>
          <w:color w:val="000000"/>
          <w:lang w:val="kk-KZ"/>
        </w:rPr>
      </w:pPr>
      <w:r w:rsidRPr="003A6490">
        <w:rPr>
          <w:b/>
          <w:lang w:val="kk-KZ"/>
        </w:rPr>
        <w:t>Балл қою уақыты</w:t>
      </w:r>
      <w:r w:rsidRPr="00A2689E">
        <w:rPr>
          <w:b/>
          <w:color w:val="000000"/>
          <w:lang w:val="kk-KZ"/>
        </w:rPr>
        <w:t xml:space="preserve"> </w:t>
      </w:r>
      <w:r>
        <w:rPr>
          <w:b/>
          <w:color w:val="000000"/>
          <w:lang w:val="kk-KZ"/>
        </w:rPr>
        <w:t xml:space="preserve">– </w:t>
      </w:r>
      <w:r w:rsidR="00BD46AA" w:rsidRPr="00A2689E">
        <w:rPr>
          <w:b/>
          <w:color w:val="000000"/>
          <w:lang w:val="kk-KZ"/>
        </w:rPr>
        <w:t>48 сағатқа дейін.</w:t>
      </w:r>
    </w:p>
    <w:p w14:paraId="3E57BCE1" w14:textId="77777777" w:rsidR="00A2689E" w:rsidRPr="00C40F45" w:rsidRDefault="00A2689E" w:rsidP="00A26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F45">
        <w:rPr>
          <w:rFonts w:ascii="Times New Roman" w:hAnsi="Times New Roman" w:cs="Times New Roman"/>
          <w:sz w:val="24"/>
          <w:szCs w:val="24"/>
        </w:rPr>
        <w:t xml:space="preserve">Универ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F45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C40F45">
        <w:rPr>
          <w:rFonts w:ascii="Times New Roman" w:hAnsi="Times New Roman" w:cs="Times New Roman"/>
          <w:sz w:val="24"/>
          <w:szCs w:val="24"/>
        </w:rPr>
        <w:t>.</w:t>
      </w:r>
    </w:p>
    <w:p w14:paraId="46F5E897" w14:textId="77777777" w:rsidR="00BD46AA" w:rsidRPr="00BD46AA" w:rsidRDefault="00BD46AA" w:rsidP="00BD46AA">
      <w:pPr>
        <w:pStyle w:val="a7"/>
        <w:spacing w:before="0" w:beforeAutospacing="0" w:after="0" w:afterAutospacing="0"/>
        <w:ind w:firstLine="851"/>
        <w:jc w:val="both"/>
        <w:rPr>
          <w:color w:val="000000"/>
        </w:rPr>
      </w:pPr>
    </w:p>
    <w:p w14:paraId="62E8D56D" w14:textId="77777777" w:rsidR="00BD46AA" w:rsidRPr="00BD46AA" w:rsidRDefault="00BD46AA" w:rsidP="00BD46AA">
      <w:pPr>
        <w:pStyle w:val="a7"/>
        <w:spacing w:before="0" w:beforeAutospacing="0" w:after="0" w:afterAutospacing="0"/>
        <w:ind w:firstLine="851"/>
        <w:jc w:val="both"/>
        <w:rPr>
          <w:color w:val="000000"/>
        </w:rPr>
      </w:pPr>
      <w:proofErr w:type="spellStart"/>
      <w:r w:rsidRPr="00A2689E">
        <w:rPr>
          <w:b/>
          <w:color w:val="000000"/>
        </w:rPr>
        <w:t>Ескерту</w:t>
      </w:r>
      <w:proofErr w:type="spellEnd"/>
      <w:r w:rsidRPr="00A2689E">
        <w:rPr>
          <w:b/>
          <w:color w:val="000000"/>
        </w:rPr>
        <w:t xml:space="preserve">: </w:t>
      </w:r>
      <w:proofErr w:type="spellStart"/>
      <w:r w:rsidRPr="00BD46AA">
        <w:rPr>
          <w:color w:val="000000"/>
        </w:rPr>
        <w:t>Емтихан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нәтижелері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тексеру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нәтижелері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бойынша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қайта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қаралуы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мүмкін</w:t>
      </w:r>
      <w:proofErr w:type="spellEnd"/>
      <w:r w:rsidRPr="00BD46AA">
        <w:rPr>
          <w:color w:val="000000"/>
        </w:rPr>
        <w:t xml:space="preserve">. </w:t>
      </w:r>
      <w:proofErr w:type="spellStart"/>
      <w:r w:rsidRPr="00BD46AA">
        <w:rPr>
          <w:color w:val="000000"/>
        </w:rPr>
        <w:t>Егер</w:t>
      </w:r>
      <w:proofErr w:type="spellEnd"/>
      <w:r w:rsidRPr="00BD46AA">
        <w:rPr>
          <w:color w:val="000000"/>
        </w:rPr>
        <w:t xml:space="preserve"> студент </w:t>
      </w:r>
      <w:proofErr w:type="spellStart"/>
      <w:r w:rsidR="00245B1B">
        <w:rPr>
          <w:color w:val="000000"/>
        </w:rPr>
        <w:t>жазбаша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тапсыру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ережелерін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бұзса</w:t>
      </w:r>
      <w:proofErr w:type="spellEnd"/>
      <w:r w:rsidRPr="00BD46AA">
        <w:rPr>
          <w:color w:val="000000"/>
        </w:rPr>
        <w:t xml:space="preserve">, </w:t>
      </w:r>
      <w:proofErr w:type="spellStart"/>
      <w:r w:rsidRPr="00BD46AA">
        <w:rPr>
          <w:color w:val="000000"/>
        </w:rPr>
        <w:t>оның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нәтижесі</w:t>
      </w:r>
      <w:proofErr w:type="spellEnd"/>
      <w:r w:rsidRPr="00BD46AA">
        <w:rPr>
          <w:color w:val="000000"/>
        </w:rPr>
        <w:t xml:space="preserve"> </w:t>
      </w:r>
      <w:proofErr w:type="spellStart"/>
      <w:r w:rsidRPr="00BD46AA">
        <w:rPr>
          <w:color w:val="000000"/>
        </w:rPr>
        <w:t>жойылады</w:t>
      </w:r>
      <w:proofErr w:type="spellEnd"/>
    </w:p>
    <w:p w14:paraId="19509802" w14:textId="77777777" w:rsidR="00162B1F" w:rsidRDefault="00162B1F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43E43D4C" w14:textId="77777777" w:rsidR="00162B1F" w:rsidRDefault="00162B1F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26106BC5" w14:textId="77777777" w:rsidR="00162B1F" w:rsidRDefault="00162B1F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5F033244" w14:textId="77777777" w:rsidR="00162B1F" w:rsidRDefault="00162B1F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18AC4268" w14:textId="77777777" w:rsidR="00CA7D28" w:rsidRDefault="00CA7D28" w:rsidP="000D5D72">
      <w:pPr>
        <w:pStyle w:val="a7"/>
        <w:tabs>
          <w:tab w:val="left" w:pos="3255"/>
        </w:tabs>
        <w:jc w:val="center"/>
        <w:rPr>
          <w:lang w:val="kk-KZ"/>
        </w:rPr>
      </w:pPr>
    </w:p>
    <w:p w14:paraId="237C523F" w14:textId="77777777" w:rsidR="000D5D72" w:rsidRDefault="000D5D72" w:rsidP="000D5D72">
      <w:pPr>
        <w:pStyle w:val="a7"/>
        <w:tabs>
          <w:tab w:val="left" w:pos="3255"/>
        </w:tabs>
        <w:jc w:val="center"/>
        <w:rPr>
          <w:lang w:val="kk-KZ"/>
        </w:rPr>
      </w:pPr>
    </w:p>
    <w:p w14:paraId="736BF2C8" w14:textId="77777777" w:rsidR="000D5D72" w:rsidRDefault="000D5D72" w:rsidP="000D5D72">
      <w:pPr>
        <w:pStyle w:val="a7"/>
        <w:tabs>
          <w:tab w:val="left" w:pos="3255"/>
        </w:tabs>
        <w:jc w:val="center"/>
        <w:rPr>
          <w:lang w:val="kk-KZ"/>
        </w:rPr>
      </w:pPr>
    </w:p>
    <w:p w14:paraId="0F4DCFD4" w14:textId="77777777" w:rsidR="000D5D72" w:rsidRDefault="000D5D72" w:rsidP="000D5D72">
      <w:pPr>
        <w:pStyle w:val="a7"/>
        <w:tabs>
          <w:tab w:val="left" w:pos="3255"/>
        </w:tabs>
        <w:jc w:val="center"/>
        <w:rPr>
          <w:lang w:val="kk-KZ"/>
        </w:rPr>
      </w:pPr>
    </w:p>
    <w:p w14:paraId="372AC485" w14:textId="001B1C27" w:rsidR="00162B1F" w:rsidRDefault="00162B1F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2B13B6D2" w14:textId="77777777" w:rsidR="00A872C3" w:rsidRDefault="00A872C3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</w:p>
    <w:p w14:paraId="7EC1E73F" w14:textId="77777777" w:rsidR="005B326A" w:rsidRPr="005B326A" w:rsidRDefault="005B326A" w:rsidP="00245B1B">
      <w:pPr>
        <w:pStyle w:val="a7"/>
        <w:tabs>
          <w:tab w:val="left" w:pos="3255"/>
        </w:tabs>
        <w:spacing w:after="0"/>
        <w:jc w:val="center"/>
        <w:rPr>
          <w:lang w:val="kk-KZ"/>
        </w:rPr>
      </w:pPr>
      <w:r w:rsidRPr="005B326A">
        <w:rPr>
          <w:lang w:val="kk-KZ"/>
        </w:rPr>
        <w:lastRenderedPageBreak/>
        <w:t>КІРІСПЕ</w:t>
      </w:r>
    </w:p>
    <w:p w14:paraId="6FD16048" w14:textId="1C2B026E" w:rsidR="005B326A" w:rsidRDefault="005B326A" w:rsidP="005B326A">
      <w:pPr>
        <w:pStyle w:val="a7"/>
        <w:tabs>
          <w:tab w:val="left" w:pos="3255"/>
        </w:tabs>
        <w:spacing w:after="0"/>
        <w:jc w:val="both"/>
        <w:rPr>
          <w:lang w:val="kk-KZ"/>
        </w:rPr>
      </w:pPr>
      <w:r w:rsidRPr="005B326A">
        <w:rPr>
          <w:lang w:val="kk-KZ"/>
        </w:rPr>
        <w:t>«</w:t>
      </w:r>
      <w:r w:rsidR="00EB1535" w:rsidRPr="00F7433E">
        <w:rPr>
          <w:rFonts w:eastAsia="Calibri"/>
          <w:lang w:val="kk-KZ"/>
        </w:rPr>
        <w:t>ГЕОДЕРЕКТЕРДІ СТАТИСТИКАЛЫҚ ТАЛДАУ</w:t>
      </w:r>
      <w:r w:rsidRPr="005B326A">
        <w:rPr>
          <w:lang w:val="kk-KZ"/>
        </w:rPr>
        <w:t>» пәнінің оқу үдерісіндегі орны ГАЖ деректерін өңдеу географиядағы геокеңістіктік мәліметтерді алудың, қоршаған ортаны</w:t>
      </w:r>
      <w:r w:rsidR="00724F6E">
        <w:rPr>
          <w:lang w:val="kk-KZ"/>
        </w:rPr>
        <w:t xml:space="preserve"> мен экономиканы</w:t>
      </w:r>
      <w:r w:rsidRPr="005B326A">
        <w:rPr>
          <w:lang w:val="kk-KZ"/>
        </w:rPr>
        <w:t xml:space="preserve"> бақылаудың, географиялық ақпараттық жүйелердің мәліметтер базасын құрудың негізгі көзі болып табылатындығымен анықталады. Пәннің негізгі мақсаты – ГАЖ оқу, геоақпараттық технологияларды меңгеру, қолданбалы есептерді шешуде ГАЖ құру және қолдану әдістері. Студенттердің білім беру жүйесі дәстүрлі базалық пәндер мен компьютерлік технология курстарының үйлесіміне негізделген</w:t>
      </w:r>
      <w:r>
        <w:rPr>
          <w:lang w:val="kk-KZ"/>
        </w:rPr>
        <w:t>.</w:t>
      </w:r>
    </w:p>
    <w:p w14:paraId="4E67A8DC" w14:textId="77777777" w:rsidR="005E527D" w:rsidRDefault="005E527D" w:rsidP="005E527D">
      <w:pPr>
        <w:pStyle w:val="a7"/>
        <w:tabs>
          <w:tab w:val="left" w:pos="3255"/>
        </w:tabs>
        <w:spacing w:after="0"/>
        <w:jc w:val="center"/>
        <w:rPr>
          <w:lang w:val="kk-KZ"/>
        </w:rPr>
      </w:pPr>
      <w:r w:rsidRPr="005E527D">
        <w:rPr>
          <w:lang w:val="kk-KZ"/>
        </w:rPr>
        <w:t>ҚОРЫТЫНДЫ БАҚЫЛАУ ТАҚЫРЫПТАРЫ</w:t>
      </w:r>
    </w:p>
    <w:p w14:paraId="0F619725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>Геодеректерді статистикалық талдау пәнінің мақсаты. Географиялық ақпараттық жүйелер: жалпы мәселелер.</w:t>
      </w:r>
    </w:p>
    <w:p w14:paraId="4CE6DDB2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bookmarkStart w:id="0" w:name="_Hlk156207887"/>
      <w:bookmarkStart w:id="1" w:name="_Hlk156207917"/>
      <w:r w:rsidRPr="00E76A83">
        <w:rPr>
          <w:rFonts w:eastAsia="Calibri"/>
          <w:lang w:eastAsia="en-US"/>
        </w:rPr>
        <w:t>Ғаламтордағы геодеректер қорының көздері. Ашық қолжетімді растрлық және векторлық геодеректер жиыны. Статистикалық деректер.</w:t>
      </w:r>
      <w:bookmarkEnd w:id="0"/>
      <w:r w:rsidRPr="00E76A83">
        <w:rPr>
          <w:rFonts w:eastAsia="Calibri"/>
          <w:lang w:eastAsia="en-US"/>
        </w:rPr>
        <w:t xml:space="preserve"> </w:t>
      </w:r>
      <w:bookmarkEnd w:id="1"/>
    </w:p>
    <w:p w14:paraId="7EF88E4B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Геодеректерді статистикалық талдауда атрибуттық кестелердің рөлі </w:t>
      </w:r>
    </w:p>
    <w:p w14:paraId="2C6A7BF3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Атрибуттық кестелерді талдау және басқару. </w:t>
      </w:r>
    </w:p>
    <w:p w14:paraId="526EDFBF" w14:textId="527DF46C" w:rsidR="00E76A83" w:rsidRPr="00E76A83" w:rsidRDefault="008F2EEF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>
        <w:rPr>
          <w:rFonts w:eastAsia="Calibri"/>
          <w:lang w:val="kk-KZ" w:eastAsia="en-US"/>
        </w:rPr>
        <w:t>Геоақпараттық жүйедегі с</w:t>
      </w:r>
      <w:proofErr w:type="spellStart"/>
      <w:r w:rsidR="00E76A83" w:rsidRPr="00E76A83">
        <w:rPr>
          <w:rFonts w:eastAsia="Calibri"/>
          <w:lang w:eastAsia="en-US"/>
        </w:rPr>
        <w:t>татистикалық</w:t>
      </w:r>
      <w:proofErr w:type="spellEnd"/>
      <w:r w:rsidR="00E76A83" w:rsidRPr="00E76A83">
        <w:rPr>
          <w:rFonts w:eastAsia="Calibri"/>
          <w:lang w:eastAsia="en-US"/>
        </w:rPr>
        <w:t xml:space="preserve"> </w:t>
      </w:r>
      <w:proofErr w:type="spellStart"/>
      <w:r w:rsidR="00E76A83" w:rsidRPr="00E76A83">
        <w:rPr>
          <w:rFonts w:eastAsia="Calibri"/>
          <w:lang w:eastAsia="en-US"/>
        </w:rPr>
        <w:t>талдауды</w:t>
      </w:r>
      <w:proofErr w:type="spellEnd"/>
      <w:r w:rsidR="00E76A83" w:rsidRPr="00E76A83">
        <w:rPr>
          <w:rFonts w:eastAsia="Calibri"/>
          <w:lang w:eastAsia="en-US"/>
        </w:rPr>
        <w:t xml:space="preserve"> </w:t>
      </w:r>
      <w:proofErr w:type="spellStart"/>
      <w:r w:rsidR="00E76A83" w:rsidRPr="00E76A83">
        <w:rPr>
          <w:rFonts w:eastAsia="Calibri"/>
          <w:lang w:eastAsia="en-US"/>
        </w:rPr>
        <w:t>қолдану</w:t>
      </w:r>
      <w:proofErr w:type="spellEnd"/>
      <w:r>
        <w:rPr>
          <w:rFonts w:eastAsia="Calibri"/>
          <w:lang w:val="kk-KZ" w:eastAsia="en-US"/>
        </w:rPr>
        <w:t xml:space="preserve"> ерекшеліктері</w:t>
      </w:r>
      <w:r w:rsidR="00E76A83" w:rsidRPr="00E76A83">
        <w:rPr>
          <w:rFonts w:eastAsia="Calibri"/>
          <w:lang w:eastAsia="en-US"/>
        </w:rPr>
        <w:t>.</w:t>
      </w:r>
    </w:p>
    <w:p w14:paraId="7261E9FA" w14:textId="528BA116" w:rsidR="00E76A83" w:rsidRPr="008F2EEF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val="kk-KZ" w:eastAsia="en-US"/>
        </w:rPr>
      </w:pPr>
      <w:r w:rsidRPr="00E76A83">
        <w:rPr>
          <w:rFonts w:eastAsia="Calibri"/>
          <w:lang w:eastAsia="en-US"/>
        </w:rPr>
        <w:t xml:space="preserve">Статистикалық талдаудың </w:t>
      </w:r>
      <w:proofErr w:type="spellStart"/>
      <w:r w:rsidRPr="00E76A83">
        <w:rPr>
          <w:rFonts w:eastAsia="Calibri"/>
          <w:lang w:eastAsia="en-US"/>
        </w:rPr>
        <w:t>түрлері</w:t>
      </w:r>
      <w:proofErr w:type="spellEnd"/>
      <w:r w:rsidR="008F2EEF">
        <w:rPr>
          <w:rFonts w:eastAsia="Calibri"/>
          <w:lang w:val="kk-KZ" w:eastAsia="en-US"/>
        </w:rPr>
        <w:t xml:space="preserve">. </w:t>
      </w:r>
      <w:r w:rsidR="008F2EEF" w:rsidRPr="008F2EEF">
        <w:rPr>
          <w:rFonts w:eastAsia="Calibri"/>
          <w:bCs/>
          <w:lang w:val="kk-KZ" w:eastAsia="en-US"/>
        </w:rPr>
        <w:t>Жиынтық статистика әдісін пайдалану мүмкіндіктері.</w:t>
      </w:r>
      <w:r w:rsidRPr="008F2EEF">
        <w:rPr>
          <w:rFonts w:eastAsia="Calibri"/>
          <w:lang w:val="kk-KZ" w:eastAsia="en-US"/>
        </w:rPr>
        <w:t xml:space="preserve"> </w:t>
      </w:r>
    </w:p>
    <w:p w14:paraId="79A172D2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proofErr w:type="spellStart"/>
      <w:r w:rsidRPr="00E76A83">
        <w:rPr>
          <w:rFonts w:eastAsia="Calibri"/>
          <w:lang w:eastAsia="en-US"/>
        </w:rPr>
        <w:t>Статистикалық</w:t>
      </w:r>
      <w:proofErr w:type="spellEnd"/>
      <w:r w:rsidRPr="00E76A83">
        <w:rPr>
          <w:rFonts w:eastAsia="Calibri"/>
          <w:lang w:eastAsia="en-US"/>
        </w:rPr>
        <w:t xml:space="preserve"> </w:t>
      </w:r>
      <w:proofErr w:type="spellStart"/>
      <w:r w:rsidRPr="00E76A83">
        <w:rPr>
          <w:rFonts w:eastAsia="Calibri"/>
          <w:lang w:eastAsia="en-US"/>
        </w:rPr>
        <w:t>талдау</w:t>
      </w:r>
      <w:proofErr w:type="spellEnd"/>
      <w:r w:rsidRPr="00E76A83">
        <w:rPr>
          <w:rFonts w:eastAsia="Calibri"/>
          <w:lang w:eastAsia="en-US"/>
        </w:rPr>
        <w:t xml:space="preserve"> </w:t>
      </w:r>
      <w:proofErr w:type="spellStart"/>
      <w:r w:rsidRPr="00E76A83">
        <w:rPr>
          <w:rFonts w:eastAsia="Calibri"/>
          <w:lang w:eastAsia="en-US"/>
        </w:rPr>
        <w:t>функциялары</w:t>
      </w:r>
      <w:proofErr w:type="spellEnd"/>
      <w:r w:rsidRPr="00E76A83">
        <w:rPr>
          <w:rFonts w:eastAsia="Calibri"/>
          <w:lang w:eastAsia="en-US"/>
        </w:rPr>
        <w:t xml:space="preserve">. Кестелік және кеңістіктік статистика </w:t>
      </w:r>
    </w:p>
    <w:p w14:paraId="4B532D47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Статистикалық талдау функциялары. Растрлық статистика </w:t>
      </w:r>
    </w:p>
    <w:p w14:paraId="149B339E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ArcGIS қосымша модульдерінің геодеректерді статистикалық талдауда пайдалану мүмкіндіктері </w:t>
      </w:r>
    </w:p>
    <w:p w14:paraId="07BB7C09" w14:textId="17B84E29" w:rsidR="00EB1535" w:rsidRPr="00E76A83" w:rsidRDefault="00EB1535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ГАЖ-ны әлеуметтік-экономикалық география (демография, денсаулық сақтау, білім беру) саласында қолдану </w:t>
      </w:r>
    </w:p>
    <w:p w14:paraId="1C30EC05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Ауыл шаруашылығы мен өндіріс салалары бойынша геодеректерді статистикалық талдау мүмкіндіктері </w:t>
      </w:r>
    </w:p>
    <w:p w14:paraId="4820ECAB" w14:textId="77777777" w:rsidR="00E76A83" w:rsidRPr="00E76A83" w:rsidRDefault="00E76A83" w:rsidP="00B64968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Ғарыштық түсірілімдердің геодеректерді статистикалық талдаудағы рөлі </w:t>
      </w:r>
    </w:p>
    <w:p w14:paraId="2BFD8ABF" w14:textId="77777777" w:rsidR="00E76A83" w:rsidRPr="00E76A83" w:rsidRDefault="00E76A83" w:rsidP="00EB1535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spacing w:before="0" w:beforeAutospacing="0" w:after="0" w:afterAutospacing="0"/>
        <w:ind w:left="0" w:firstLine="567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Бедердің сандық үлгісінен статистикалық деректерді алу мысалдары </w:t>
      </w:r>
    </w:p>
    <w:p w14:paraId="731C98CC" w14:textId="77777777" w:rsidR="00E76A83" w:rsidRPr="00E76A83" w:rsidRDefault="00E76A83" w:rsidP="00E76A83">
      <w:pPr>
        <w:pStyle w:val="a7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before="0" w:beforeAutospacing="0" w:after="0" w:afterAutospacing="0"/>
        <w:ind w:left="0" w:firstLine="567"/>
        <w:jc w:val="both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 xml:space="preserve">Растрлық геоақпараттық талдау әдістері: интерполяция </w:t>
      </w:r>
    </w:p>
    <w:p w14:paraId="12FA1344" w14:textId="29EFE478" w:rsidR="00DE3A22" w:rsidRPr="00E76A83" w:rsidRDefault="00E76A83" w:rsidP="00E76A83">
      <w:pPr>
        <w:pStyle w:val="a7"/>
        <w:numPr>
          <w:ilvl w:val="0"/>
          <w:numId w:val="4"/>
        </w:numPr>
        <w:tabs>
          <w:tab w:val="left" w:pos="0"/>
          <w:tab w:val="left" w:pos="993"/>
        </w:tabs>
        <w:autoSpaceDE w:val="0"/>
        <w:autoSpaceDN w:val="0"/>
        <w:spacing w:before="0" w:beforeAutospacing="0" w:after="0" w:afterAutospacing="0"/>
        <w:ind w:left="0" w:firstLine="567"/>
        <w:jc w:val="both"/>
        <w:rPr>
          <w:rFonts w:eastAsia="Calibri"/>
          <w:lang w:eastAsia="en-US"/>
        </w:rPr>
      </w:pPr>
      <w:r w:rsidRPr="00E76A83">
        <w:rPr>
          <w:rFonts w:eastAsia="Calibri"/>
          <w:lang w:eastAsia="en-US"/>
        </w:rPr>
        <w:t>Геодеректерді статистикалық талдау бойынша алынған мәліметтерді онлайн (ArcGIS Online) және оффлайн (ArcMap) бейнелеу түрлері</w:t>
      </w:r>
    </w:p>
    <w:p w14:paraId="2E9DA662" w14:textId="77777777" w:rsidR="00E76A83" w:rsidRPr="002B6680" w:rsidRDefault="00E76A83" w:rsidP="00AF7DB0">
      <w:pPr>
        <w:autoSpaceDE w:val="0"/>
        <w:autoSpaceDN w:val="0"/>
        <w:spacing w:after="0"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EC1CEA1" w14:textId="77777777" w:rsidR="002B6680" w:rsidRPr="00EB1535" w:rsidRDefault="002B6680" w:rsidP="002B6680">
      <w:pPr>
        <w:pStyle w:val="a7"/>
        <w:spacing w:before="0" w:beforeAutospacing="0" w:after="0" w:afterAutospacing="0"/>
        <w:ind w:firstLine="851"/>
        <w:jc w:val="center"/>
        <w:rPr>
          <w:color w:val="000000"/>
          <w:lang w:val="kk-KZ"/>
        </w:rPr>
      </w:pPr>
      <w:r w:rsidRPr="00EB1535">
        <w:rPr>
          <w:color w:val="000000"/>
          <w:lang w:val="kk-KZ"/>
        </w:rPr>
        <w:t>ҰСЫНЫЛАТЫН ӘДЕБИЕТТЕР ТІЗІМІ</w:t>
      </w:r>
    </w:p>
    <w:p w14:paraId="0C20AF70" w14:textId="77777777" w:rsidR="00AF7DB0" w:rsidRPr="00AF7DB0" w:rsidRDefault="00AF7DB0" w:rsidP="00AF7DB0">
      <w:pPr>
        <w:pStyle w:val="a4"/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firstLine="680"/>
        <w:contextualSpacing w:val="0"/>
        <w:rPr>
          <w:rFonts w:ascii="Times New Roman" w:hAnsi="Times New Roman"/>
          <w:sz w:val="24"/>
          <w:szCs w:val="24"/>
        </w:rPr>
      </w:pPr>
      <w:r w:rsidRPr="00AF7DB0">
        <w:rPr>
          <w:rFonts w:ascii="Times New Roman" w:hAnsi="Times New Roman"/>
          <w:sz w:val="24"/>
          <w:szCs w:val="24"/>
        </w:rPr>
        <w:t>Основная:</w:t>
      </w:r>
    </w:p>
    <w:p w14:paraId="5CF710F6" w14:textId="77777777" w:rsidR="00AF7DB0" w:rsidRPr="00214B8B" w:rsidRDefault="00AF7DB0" w:rsidP="00AF7DB0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F7DB0">
        <w:rPr>
          <w:rFonts w:ascii="Times New Roman" w:hAnsi="Times New Roman"/>
          <w:sz w:val="24"/>
          <w:szCs w:val="24"/>
        </w:rPr>
        <w:t xml:space="preserve">1. Кевин Джонстон, Джей М. Вер </w:t>
      </w:r>
      <w:proofErr w:type="spellStart"/>
      <w:r w:rsidRPr="00AF7DB0">
        <w:rPr>
          <w:rFonts w:ascii="Times New Roman" w:hAnsi="Times New Roman"/>
          <w:sz w:val="24"/>
          <w:szCs w:val="24"/>
        </w:rPr>
        <w:t>Хоеф</w:t>
      </w:r>
      <w:proofErr w:type="spellEnd"/>
      <w:r w:rsidRPr="00AF7DB0">
        <w:rPr>
          <w:rFonts w:ascii="Times New Roman" w:hAnsi="Times New Roman"/>
          <w:sz w:val="24"/>
          <w:szCs w:val="24"/>
        </w:rPr>
        <w:t xml:space="preserve">, Константин Криворучко, Нейл Лукас. </w:t>
      </w:r>
      <w:r w:rsidRPr="00214B8B">
        <w:rPr>
          <w:rFonts w:ascii="Times New Roman" w:hAnsi="Times New Roman"/>
          <w:sz w:val="24"/>
          <w:szCs w:val="24"/>
          <w:lang w:val="en-US"/>
        </w:rPr>
        <w:t xml:space="preserve">ArcGIS 9 Geostatistical Analyst. </w:t>
      </w:r>
      <w:r w:rsidRPr="00AF7DB0">
        <w:rPr>
          <w:rFonts w:ascii="Times New Roman" w:hAnsi="Times New Roman"/>
          <w:sz w:val="24"/>
          <w:szCs w:val="24"/>
        </w:rPr>
        <w:t>Руководство</w:t>
      </w:r>
      <w:r w:rsidRPr="00214B8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7DB0">
        <w:rPr>
          <w:rFonts w:ascii="Times New Roman" w:hAnsi="Times New Roman"/>
          <w:sz w:val="24"/>
          <w:szCs w:val="24"/>
        </w:rPr>
        <w:t>пользователя</w:t>
      </w:r>
      <w:r w:rsidRPr="00214B8B">
        <w:rPr>
          <w:rFonts w:ascii="Times New Roman" w:hAnsi="Times New Roman"/>
          <w:sz w:val="24"/>
          <w:szCs w:val="24"/>
          <w:lang w:val="en-US"/>
        </w:rPr>
        <w:t xml:space="preserve">, ESRI, USA, 2001, 278 </w:t>
      </w:r>
      <w:proofErr w:type="spellStart"/>
      <w:r w:rsidRPr="00AF7DB0">
        <w:rPr>
          <w:rFonts w:ascii="Times New Roman" w:hAnsi="Times New Roman"/>
          <w:sz w:val="24"/>
          <w:szCs w:val="24"/>
        </w:rPr>
        <w:t>стр</w:t>
      </w:r>
      <w:proofErr w:type="spellEnd"/>
      <w:r w:rsidRPr="00214B8B">
        <w:rPr>
          <w:rFonts w:ascii="Times New Roman" w:hAnsi="Times New Roman"/>
          <w:sz w:val="24"/>
          <w:szCs w:val="24"/>
          <w:lang w:val="en-US"/>
        </w:rPr>
        <w:t>.</w:t>
      </w:r>
    </w:p>
    <w:p w14:paraId="0D528CD4" w14:textId="77777777" w:rsidR="00AF7DB0" w:rsidRPr="00AF7DB0" w:rsidRDefault="00AF7DB0" w:rsidP="00AF7DB0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F4330">
        <w:rPr>
          <w:rFonts w:ascii="Times New Roman" w:hAnsi="Times New Roman"/>
          <w:sz w:val="24"/>
          <w:szCs w:val="24"/>
          <w:lang w:val="en-US"/>
        </w:rPr>
        <w:t xml:space="preserve">2. </w:t>
      </w:r>
      <w:r w:rsidRPr="00AF7DB0">
        <w:rPr>
          <w:rFonts w:ascii="Times New Roman" w:hAnsi="Times New Roman"/>
          <w:sz w:val="24"/>
          <w:szCs w:val="24"/>
          <w:lang w:val="en-US"/>
        </w:rPr>
        <w:t>Geostatistical</w:t>
      </w:r>
      <w:r w:rsidRPr="00AF43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7DB0">
        <w:rPr>
          <w:rFonts w:ascii="Times New Roman" w:hAnsi="Times New Roman"/>
          <w:sz w:val="24"/>
          <w:szCs w:val="24"/>
          <w:lang w:val="en-US"/>
        </w:rPr>
        <w:t>Analyst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Data</w:t>
      </w:r>
      <w:r w:rsidRPr="00AF433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F7DB0">
        <w:rPr>
          <w:rFonts w:ascii="Times New Roman" w:hAnsi="Times New Roman"/>
          <w:sz w:val="24"/>
          <w:szCs w:val="24"/>
          <w:lang w:val="en-US"/>
        </w:rPr>
        <w:t>Plus</w:t>
      </w:r>
      <w:r w:rsidRPr="00AF4330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AF7DB0">
        <w:rPr>
          <w:rFonts w:ascii="Times New Roman" w:hAnsi="Times New Roman"/>
          <w:sz w:val="24"/>
          <w:szCs w:val="24"/>
          <w:lang w:val="en-US"/>
        </w:rPr>
        <w:t>http</w:t>
      </w:r>
      <w:r w:rsidRPr="00AF4330">
        <w:rPr>
          <w:rFonts w:ascii="Times New Roman" w:hAnsi="Times New Roman"/>
          <w:sz w:val="24"/>
          <w:szCs w:val="24"/>
          <w:lang w:val="en-US"/>
        </w:rPr>
        <w:t>://</w:t>
      </w:r>
      <w:r w:rsidRPr="00AF7DB0">
        <w:rPr>
          <w:rFonts w:ascii="Times New Roman" w:hAnsi="Times New Roman"/>
          <w:sz w:val="24"/>
          <w:szCs w:val="24"/>
          <w:lang w:val="en-US"/>
        </w:rPr>
        <w:t>www</w:t>
      </w:r>
      <w:r w:rsidRPr="00AF4330">
        <w:rPr>
          <w:rFonts w:ascii="Times New Roman" w:hAnsi="Times New Roman"/>
          <w:sz w:val="24"/>
          <w:szCs w:val="24"/>
          <w:lang w:val="en-US"/>
        </w:rPr>
        <w:t>.</w:t>
      </w:r>
      <w:r w:rsidRPr="00AF7DB0">
        <w:rPr>
          <w:rFonts w:ascii="Times New Roman" w:hAnsi="Times New Roman"/>
          <w:sz w:val="24"/>
          <w:szCs w:val="24"/>
          <w:lang w:val="en-US"/>
        </w:rPr>
        <w:t>dataplus</w:t>
      </w:r>
      <w:r w:rsidRPr="00AF4330">
        <w:rPr>
          <w:rFonts w:ascii="Times New Roman" w:hAnsi="Times New Roman"/>
          <w:sz w:val="24"/>
          <w:szCs w:val="24"/>
          <w:lang w:val="en-US"/>
        </w:rPr>
        <w:t>.</w:t>
      </w:r>
      <w:r w:rsidRPr="00AF7DB0">
        <w:rPr>
          <w:rFonts w:ascii="Times New Roman" w:hAnsi="Times New Roman"/>
          <w:sz w:val="24"/>
          <w:szCs w:val="24"/>
          <w:lang w:val="en-US"/>
        </w:rPr>
        <w:t>ru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support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ESRI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ArcGIS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Geostatistical</w:t>
      </w:r>
      <w:r w:rsidRPr="00AF4330">
        <w:rPr>
          <w:rFonts w:ascii="Times New Roman" w:hAnsi="Times New Roman"/>
          <w:sz w:val="24"/>
          <w:szCs w:val="24"/>
          <w:lang w:val="en-US"/>
        </w:rPr>
        <w:t>%20</w:t>
      </w:r>
      <w:r w:rsidRPr="00AF7DB0">
        <w:rPr>
          <w:rFonts w:ascii="Times New Roman" w:hAnsi="Times New Roman"/>
          <w:sz w:val="24"/>
          <w:szCs w:val="24"/>
          <w:lang w:val="en-US"/>
        </w:rPr>
        <w:t>Analyst</w:t>
      </w:r>
      <w:r w:rsidRPr="00AF4330">
        <w:rPr>
          <w:rFonts w:ascii="Times New Roman" w:hAnsi="Times New Roman"/>
          <w:sz w:val="24"/>
          <w:szCs w:val="24"/>
          <w:lang w:val="en-US"/>
        </w:rPr>
        <w:t>/</w:t>
      </w:r>
      <w:r w:rsidRPr="00AF7DB0">
        <w:rPr>
          <w:rFonts w:ascii="Times New Roman" w:hAnsi="Times New Roman"/>
          <w:sz w:val="24"/>
          <w:szCs w:val="24"/>
          <w:lang w:val="en-US"/>
        </w:rPr>
        <w:t>Geostatistical</w:t>
      </w:r>
      <w:r w:rsidRPr="00AF4330">
        <w:rPr>
          <w:rFonts w:ascii="Times New Roman" w:hAnsi="Times New Roman"/>
          <w:sz w:val="24"/>
          <w:szCs w:val="24"/>
          <w:lang w:val="en-US"/>
        </w:rPr>
        <w:t>.</w:t>
      </w:r>
      <w:r w:rsidRPr="00AF7DB0">
        <w:rPr>
          <w:rFonts w:ascii="Times New Roman" w:hAnsi="Times New Roman"/>
          <w:sz w:val="24"/>
          <w:szCs w:val="24"/>
          <w:lang w:val="en-US"/>
        </w:rPr>
        <w:t>html</w:t>
      </w:r>
      <w:r w:rsidRPr="00AF4330">
        <w:rPr>
          <w:rFonts w:ascii="Times New Roman" w:hAnsi="Times New Roman"/>
          <w:sz w:val="24"/>
          <w:szCs w:val="24"/>
          <w:lang w:val="en-US"/>
        </w:rPr>
        <w:t>#1; 17.03.12.</w:t>
      </w:r>
    </w:p>
    <w:p w14:paraId="32F1643A" w14:textId="77777777" w:rsidR="00AF7DB0" w:rsidRPr="00AF7DB0" w:rsidRDefault="00AF7DB0" w:rsidP="00AF7DB0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AF7DB0">
        <w:rPr>
          <w:rFonts w:ascii="Times New Roman" w:hAnsi="Times New Roman"/>
          <w:sz w:val="24"/>
          <w:szCs w:val="24"/>
        </w:rPr>
        <w:t xml:space="preserve">3. Демьянов В., Савельева Е.. </w:t>
      </w:r>
      <w:proofErr w:type="spellStart"/>
      <w:r w:rsidRPr="00AF7DB0">
        <w:rPr>
          <w:rFonts w:ascii="Times New Roman" w:hAnsi="Times New Roman"/>
          <w:sz w:val="24"/>
          <w:szCs w:val="24"/>
        </w:rPr>
        <w:t>Геостатистика</w:t>
      </w:r>
      <w:proofErr w:type="spellEnd"/>
      <w:r w:rsidRPr="00AF7DB0">
        <w:rPr>
          <w:rFonts w:ascii="Times New Roman" w:hAnsi="Times New Roman"/>
          <w:sz w:val="24"/>
          <w:szCs w:val="24"/>
        </w:rPr>
        <w:t>. Теория и практика, Издательство «Наука»,  Москва, 2010, 327 стр.</w:t>
      </w:r>
    </w:p>
    <w:p w14:paraId="719EDC49" w14:textId="77777777" w:rsidR="00AF7DB0" w:rsidRPr="00AF7DB0" w:rsidRDefault="00AF7DB0" w:rsidP="00AF7DB0">
      <w:pPr>
        <w:pStyle w:val="a4"/>
        <w:snapToGri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F7DB0">
        <w:rPr>
          <w:rFonts w:ascii="Times New Roman" w:hAnsi="Times New Roman"/>
          <w:sz w:val="24"/>
          <w:szCs w:val="24"/>
        </w:rPr>
        <w:t xml:space="preserve">4. Инструмент полета в </w:t>
      </w:r>
      <w:proofErr w:type="spellStart"/>
      <w:r w:rsidRPr="00AF7DB0">
        <w:rPr>
          <w:rFonts w:ascii="Times New Roman" w:hAnsi="Times New Roman"/>
          <w:sz w:val="24"/>
          <w:szCs w:val="24"/>
        </w:rPr>
        <w:t>ArcScene</w:t>
      </w:r>
      <w:proofErr w:type="spellEnd"/>
      <w:r w:rsidRPr="00AF7DB0">
        <w:rPr>
          <w:rFonts w:ascii="Times New Roman" w:hAnsi="Times New Roman"/>
          <w:sz w:val="24"/>
          <w:szCs w:val="24"/>
        </w:rPr>
        <w:t xml:space="preserve"> / Data Plus- http://www.dataplus.ru/support/ESRI/ArcGIS/3D%20Analyst/Index.htm; 17.03.12.</w:t>
      </w:r>
    </w:p>
    <w:p w14:paraId="7675C6D7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lastRenderedPageBreak/>
        <w:t xml:space="preserve">5. Принципы </w:t>
      </w:r>
      <w:proofErr w:type="spellStart"/>
      <w:r w:rsidRPr="00AF7DB0">
        <w:rPr>
          <w:rFonts w:ascii="Times New Roman" w:hAnsi="Times New Roman" w:cs="Times New Roman"/>
          <w:sz w:val="24"/>
          <w:szCs w:val="24"/>
        </w:rPr>
        <w:t>геостатистического</w:t>
      </w:r>
      <w:proofErr w:type="spellEnd"/>
      <w:r w:rsidRPr="00AF7DB0">
        <w:rPr>
          <w:rFonts w:ascii="Times New Roman" w:hAnsi="Times New Roman" w:cs="Times New Roman"/>
          <w:sz w:val="24"/>
          <w:szCs w:val="24"/>
        </w:rPr>
        <w:t xml:space="preserve"> анализа / Металлургический журнал –</w:t>
      </w:r>
    </w:p>
    <w:p w14:paraId="1F5A1CB8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http://www.metclad.ru/collection/interpolirovanie_poverhnosti/17; 01.03.12.</w:t>
      </w:r>
    </w:p>
    <w:p w14:paraId="5F0C8700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6. Майкл Н. Де Мерс, Основы географические  информационные системы.  Государственный университет Нью-Мексико, Издательство Дата +, Москва 1999 гг.</w:t>
      </w:r>
    </w:p>
    <w:p w14:paraId="7EA3E1C3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7.Коновалов Н.В., Капралов Е.Г. Введение в ГИС: Учебное пособие. М., 1997. 160 с.</w:t>
      </w:r>
    </w:p>
    <w:p w14:paraId="70190314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F7DB0">
        <w:rPr>
          <w:rFonts w:ascii="Times New Roman" w:hAnsi="Times New Roman" w:cs="Times New Roman"/>
          <w:sz w:val="24"/>
          <w:szCs w:val="24"/>
        </w:rPr>
        <w:t>Середович</w:t>
      </w:r>
      <w:proofErr w:type="spellEnd"/>
      <w:r w:rsidRPr="00AF7DB0">
        <w:rPr>
          <w:rFonts w:ascii="Times New Roman" w:hAnsi="Times New Roman" w:cs="Times New Roman"/>
          <w:sz w:val="24"/>
          <w:szCs w:val="24"/>
        </w:rPr>
        <w:t xml:space="preserve">, В.А. В.Н. </w:t>
      </w:r>
      <w:proofErr w:type="spellStart"/>
      <w:r w:rsidRPr="00AF7DB0">
        <w:rPr>
          <w:rFonts w:ascii="Times New Roman" w:hAnsi="Times New Roman" w:cs="Times New Roman"/>
          <w:sz w:val="24"/>
          <w:szCs w:val="24"/>
        </w:rPr>
        <w:t>Клюшниченко</w:t>
      </w:r>
      <w:proofErr w:type="spellEnd"/>
      <w:r w:rsidRPr="00AF7DB0">
        <w:rPr>
          <w:rFonts w:ascii="Times New Roman" w:hAnsi="Times New Roman" w:cs="Times New Roman"/>
          <w:sz w:val="24"/>
          <w:szCs w:val="24"/>
        </w:rPr>
        <w:t xml:space="preserve">, Н.В. Тимофеева. </w:t>
      </w:r>
      <w:proofErr w:type="gramStart"/>
      <w:r w:rsidRPr="00AF7DB0">
        <w:rPr>
          <w:rFonts w:ascii="Times New Roman" w:hAnsi="Times New Roman" w:cs="Times New Roman"/>
          <w:sz w:val="24"/>
          <w:szCs w:val="24"/>
        </w:rPr>
        <w:t>Геоинформационные  системы</w:t>
      </w:r>
      <w:proofErr w:type="gramEnd"/>
      <w:r w:rsidRPr="00AF7DB0">
        <w:rPr>
          <w:rFonts w:ascii="Times New Roman" w:hAnsi="Times New Roman" w:cs="Times New Roman"/>
          <w:sz w:val="24"/>
          <w:szCs w:val="24"/>
        </w:rPr>
        <w:t xml:space="preserve"> (назначение,  функции,  классификация): монография / –Новосибирск : СГГА, 2008. – 192 с.</w:t>
      </w:r>
    </w:p>
    <w:p w14:paraId="0A97FF3E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9. Варламов А.А. Гальченко А.С. Географические и земельные информационные системы Том 6</w:t>
      </w:r>
    </w:p>
    <w:p w14:paraId="0427B36F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10.Дубровский А.В.  Земельно-</w:t>
      </w:r>
      <w:proofErr w:type="gramStart"/>
      <w:r w:rsidRPr="00AF7DB0">
        <w:rPr>
          <w:rFonts w:ascii="Times New Roman" w:hAnsi="Times New Roman" w:cs="Times New Roman"/>
          <w:sz w:val="24"/>
          <w:szCs w:val="24"/>
        </w:rPr>
        <w:t>информационные  системы</w:t>
      </w:r>
      <w:proofErr w:type="gramEnd"/>
      <w:r w:rsidRPr="00AF7DB0">
        <w:rPr>
          <w:rFonts w:ascii="Times New Roman" w:hAnsi="Times New Roman" w:cs="Times New Roman"/>
          <w:sz w:val="24"/>
          <w:szCs w:val="24"/>
        </w:rPr>
        <w:t xml:space="preserve">  в  кадастре: учеб.-метод. Пособие  Новосибирск: СГГА, 2010. – 112 с.</w:t>
      </w:r>
    </w:p>
    <w:p w14:paraId="021B6EDD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11.Картография. М., 1991. (Итоги науки и техники/ВИНИТИ.; Т.14: Геоинформационные системы и картография).</w:t>
      </w:r>
    </w:p>
    <w:p w14:paraId="7178B6F9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1</w:t>
      </w:r>
      <w:r w:rsidR="00E92F9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AF7DB0">
        <w:rPr>
          <w:rFonts w:ascii="Times New Roman" w:hAnsi="Times New Roman" w:cs="Times New Roman"/>
          <w:sz w:val="24"/>
          <w:szCs w:val="24"/>
        </w:rPr>
        <w:t xml:space="preserve">.Волков С.Н., </w:t>
      </w:r>
      <w:r w:rsidRPr="00AF7DB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AF7DB0">
        <w:rPr>
          <w:rFonts w:ascii="Times New Roman" w:hAnsi="Times New Roman" w:cs="Times New Roman"/>
          <w:sz w:val="24"/>
          <w:szCs w:val="24"/>
        </w:rPr>
        <w:t>истемы</w:t>
      </w:r>
      <w:proofErr w:type="spellEnd"/>
      <w:r w:rsidRPr="00AF7DB0">
        <w:rPr>
          <w:rFonts w:ascii="Times New Roman" w:hAnsi="Times New Roman" w:cs="Times New Roman"/>
          <w:sz w:val="24"/>
          <w:szCs w:val="24"/>
        </w:rPr>
        <w:t xml:space="preserve"> автоматизированного проектирования в землеустройстве. Том 6 М.: Колос, 2002 г.-328 с.</w:t>
      </w:r>
    </w:p>
    <w:p w14:paraId="3F10727C" w14:textId="77777777" w:rsidR="00AF7DB0" w:rsidRPr="00AF7DB0" w:rsidRDefault="00AF7DB0" w:rsidP="00AF7DB0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>1</w:t>
      </w:r>
      <w:r w:rsidR="00E92F9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AF7DB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AF7DB0">
        <w:rPr>
          <w:rFonts w:ascii="Times New Roman" w:hAnsi="Times New Roman" w:cs="Times New Roman"/>
          <w:sz w:val="24"/>
          <w:szCs w:val="24"/>
        </w:rPr>
        <w:t>Кулибекова</w:t>
      </w:r>
      <w:proofErr w:type="spellEnd"/>
      <w:r w:rsidRPr="00AF7DB0">
        <w:rPr>
          <w:rFonts w:ascii="Times New Roman" w:hAnsi="Times New Roman" w:cs="Times New Roman"/>
          <w:sz w:val="24"/>
          <w:szCs w:val="24"/>
        </w:rPr>
        <w:t xml:space="preserve">  Р.Д.</w:t>
      </w:r>
      <w:proofErr w:type="gramEnd"/>
      <w:r w:rsidRPr="00AF7DB0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Start"/>
      <w:r w:rsidRPr="00AF7DB0">
        <w:rPr>
          <w:rFonts w:ascii="Times New Roman" w:hAnsi="Times New Roman" w:cs="Times New Roman"/>
          <w:sz w:val="24"/>
          <w:szCs w:val="24"/>
        </w:rPr>
        <w:t>Земельные  информационные</w:t>
      </w:r>
      <w:proofErr w:type="gramEnd"/>
      <w:r w:rsidRPr="00AF7DB0">
        <w:rPr>
          <w:rFonts w:ascii="Times New Roman" w:hAnsi="Times New Roman" w:cs="Times New Roman"/>
          <w:sz w:val="24"/>
          <w:szCs w:val="24"/>
        </w:rPr>
        <w:t xml:space="preserve">  системы»  (курс</w:t>
      </w:r>
    </w:p>
    <w:p w14:paraId="7504CB8C" w14:textId="77777777" w:rsidR="00AF7DB0" w:rsidRPr="00AF7DB0" w:rsidRDefault="00AF7DB0" w:rsidP="00AF7D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DB0">
        <w:rPr>
          <w:rFonts w:ascii="Times New Roman" w:hAnsi="Times New Roman" w:cs="Times New Roman"/>
          <w:sz w:val="24"/>
          <w:szCs w:val="24"/>
        </w:rPr>
        <w:t xml:space="preserve">лекций) – Махачкала, 2012. - 76 с. </w:t>
      </w:r>
    </w:p>
    <w:p w14:paraId="5401A528" w14:textId="77777777" w:rsidR="00AF7DB0" w:rsidRPr="00AF7DB0" w:rsidRDefault="00AF7DB0" w:rsidP="00AF7DB0">
      <w:pPr>
        <w:pStyle w:val="Default"/>
        <w:rPr>
          <w:rStyle w:val="a6"/>
          <w:color w:val="auto"/>
          <w:shd w:val="clear" w:color="auto" w:fill="FFFFFF"/>
        </w:rPr>
      </w:pPr>
    </w:p>
    <w:p w14:paraId="5E29CD91" w14:textId="77777777" w:rsidR="00AF7DB0" w:rsidRPr="00E74E8C" w:rsidRDefault="00AF7DB0" w:rsidP="00AF7DB0">
      <w:pPr>
        <w:pStyle w:val="Default"/>
        <w:rPr>
          <w:rStyle w:val="a6"/>
          <w:color w:val="auto"/>
          <w:shd w:val="clear" w:color="auto" w:fill="FFFFFF"/>
          <w:lang w:val="kk-KZ"/>
        </w:rPr>
      </w:pPr>
      <w:r w:rsidRPr="00AF7DB0">
        <w:rPr>
          <w:rStyle w:val="a6"/>
          <w:color w:val="auto"/>
          <w:shd w:val="clear" w:color="auto" w:fill="FFFFFF"/>
        </w:rPr>
        <w:t>Интернет ресурс</w:t>
      </w:r>
      <w:r w:rsidR="00E74E8C">
        <w:rPr>
          <w:rStyle w:val="a6"/>
          <w:color w:val="auto"/>
          <w:shd w:val="clear" w:color="auto" w:fill="FFFFFF"/>
          <w:lang w:val="kk-KZ"/>
        </w:rPr>
        <w:t>тар</w:t>
      </w:r>
    </w:p>
    <w:p w14:paraId="04C00BF2" w14:textId="77777777" w:rsidR="00AF7DB0" w:rsidRPr="00AF7DB0" w:rsidRDefault="00AF7DB0" w:rsidP="00AF7DB0">
      <w:pPr>
        <w:pStyle w:val="Default"/>
        <w:rPr>
          <w:rStyle w:val="a6"/>
          <w:b w:val="0"/>
          <w:shd w:val="clear" w:color="auto" w:fill="FFFFFF"/>
        </w:rPr>
      </w:pPr>
      <w:r w:rsidRPr="00AF7DB0">
        <w:rPr>
          <w:rStyle w:val="a6"/>
          <w:shd w:val="clear" w:color="auto" w:fill="FFFFFF"/>
        </w:rPr>
        <w:t xml:space="preserve">Уроки </w:t>
      </w:r>
      <w:hyperlink r:id="rId7" w:tgtFrame="_blank" w:history="1">
        <w:r w:rsidRPr="00AF7DB0">
          <w:rPr>
            <w:rStyle w:val="a6"/>
          </w:rPr>
          <w:t>ArcGIS Online</w:t>
        </w:r>
      </w:hyperlink>
      <w:r w:rsidRPr="00AF7DB0">
        <w:rPr>
          <w:rStyle w:val="a6"/>
        </w:rPr>
        <w:t>.</w:t>
      </w:r>
      <w:r w:rsidRPr="00AF7DB0">
        <w:rPr>
          <w:rStyle w:val="a6"/>
          <w:shd w:val="clear" w:color="auto" w:fill="FFFFFF"/>
        </w:rPr>
        <w:t xml:space="preserve"> </w:t>
      </w:r>
      <w:hyperlink r:id="rId8" w:anchor="?c=mapping" w:history="1">
        <w:r w:rsidRPr="00AF7DB0">
          <w:rPr>
            <w:rStyle w:val="a6"/>
            <w:color w:val="auto"/>
            <w:shd w:val="clear" w:color="auto" w:fill="FFFFFF"/>
          </w:rPr>
          <w:t>https://learn.arcgis.com/ru/gallery/#?c=mapping</w:t>
        </w:r>
      </w:hyperlink>
    </w:p>
    <w:p w14:paraId="5696F557" w14:textId="77777777" w:rsidR="00AF7DB0" w:rsidRPr="00AF7DB0" w:rsidRDefault="00AF7DB0" w:rsidP="00AF7DB0">
      <w:pPr>
        <w:pStyle w:val="Default"/>
        <w:rPr>
          <w:b/>
        </w:rPr>
      </w:pPr>
      <w:r w:rsidRPr="00AF7DB0">
        <w:rPr>
          <w:rStyle w:val="a6"/>
          <w:shd w:val="clear" w:color="auto" w:fill="FFFFFF"/>
        </w:rPr>
        <w:t xml:space="preserve">ЕСРИ ГИС </w:t>
      </w:r>
      <w:hyperlink r:id="rId9" w:history="1">
        <w:r w:rsidRPr="00AF7DB0">
          <w:rPr>
            <w:rStyle w:val="a6"/>
            <w:color w:val="auto"/>
            <w:shd w:val="clear" w:color="auto" w:fill="FFFFFF"/>
          </w:rPr>
          <w:t>https://www.esri-cis.ru/ru-ru/home</w:t>
        </w:r>
      </w:hyperlink>
    </w:p>
    <w:p w14:paraId="784EEDCF" w14:textId="77777777" w:rsidR="00AF7DB0" w:rsidRPr="00AF7DB0" w:rsidRDefault="00AF7DB0" w:rsidP="00AF7DB0">
      <w:pPr>
        <w:pStyle w:val="Default"/>
        <w:rPr>
          <w:bCs/>
          <w:shd w:val="clear" w:color="auto" w:fill="FFFFFF"/>
        </w:rPr>
      </w:pPr>
      <w:r w:rsidRPr="00AF7DB0">
        <w:rPr>
          <w:rStyle w:val="a6"/>
          <w:shd w:val="clear" w:color="auto" w:fill="FFFFFF"/>
        </w:rPr>
        <w:t>https://www.dataplus.ru/</w:t>
      </w:r>
    </w:p>
    <w:p w14:paraId="07060AED" w14:textId="77777777" w:rsidR="000D5D72" w:rsidRDefault="000D5D72" w:rsidP="00AF7DB0">
      <w:pPr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  <w:sectPr w:rsidR="000D5D72" w:rsidSect="00776F78">
          <w:headerReference w:type="default" r:id="rId10"/>
          <w:pgSz w:w="11906" w:h="16838"/>
          <w:pgMar w:top="573" w:right="1293" w:bottom="822" w:left="851" w:header="0" w:footer="0" w:gutter="0"/>
          <w:cols w:space="708"/>
        </w:sectPr>
      </w:pPr>
    </w:p>
    <w:p w14:paraId="0DDDC8CB" w14:textId="77777777" w:rsidR="00AF7DB0" w:rsidRPr="00AF7DB0" w:rsidRDefault="00AF7DB0" w:rsidP="00AF7DB0">
      <w:pPr>
        <w:autoSpaceDE w:val="0"/>
        <w:autoSpaceDN w:val="0"/>
        <w:spacing w:after="0" w:line="240" w:lineRule="auto"/>
        <w:ind w:firstLine="6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06CCB0C" w14:textId="77777777" w:rsidR="000D5D72" w:rsidRPr="000D5D72" w:rsidRDefault="000D5D72" w:rsidP="000D5D72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</w:pPr>
      <w:r w:rsidRPr="000D5D72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БАҒАЛАУ САЯСАТЫ</w:t>
      </w:r>
    </w:p>
    <w:p w14:paraId="38B640C9" w14:textId="77777777" w:rsidR="000D5D72" w:rsidRPr="00C82761" w:rsidRDefault="000D5D72" w:rsidP="000D5D72">
      <w:pPr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0D5D72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BAK/MAG/DOC СТАНДАРТ</w:t>
      </w:r>
      <w:r w:rsidRPr="00C82761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Т</w:t>
      </w:r>
      <w:r w:rsidRPr="000D5D72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Ы ЕМТИХАН: ЖАЗБА</w:t>
      </w:r>
      <w:r w:rsidRPr="00C82761">
        <w:rPr>
          <w:rFonts w:ascii="Times New Roman" w:eastAsia="QOVFH+ArialMT" w:hAnsi="Times New Roman" w:cs="Times New Roman"/>
          <w:b/>
          <w:bCs/>
          <w:spacing w:val="-6"/>
          <w:sz w:val="18"/>
          <w:szCs w:val="18"/>
          <w:lang w:val="kk-KZ"/>
        </w:rPr>
        <w:t>ША</w:t>
      </w:r>
    </w:p>
    <w:tbl>
      <w:tblPr>
        <w:tblW w:w="154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118"/>
        <w:gridCol w:w="2694"/>
        <w:gridCol w:w="2126"/>
        <w:gridCol w:w="2410"/>
        <w:gridCol w:w="2126"/>
        <w:gridCol w:w="2126"/>
      </w:tblGrid>
      <w:tr w:rsidR="000D5D72" w:rsidRPr="00C82761" w14:paraId="1A1014C4" w14:textId="77777777" w:rsidTr="001A5051">
        <w:trPr>
          <w:cantSplit/>
          <w:trHeight w:hRule="exact" w:val="252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42E0260D" w14:textId="77777777" w:rsidR="000D5D72" w:rsidRPr="000D5D72" w:rsidRDefault="000D5D72" w:rsidP="001A5051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0A20E" w14:textId="77777777" w:rsidR="000D5D72" w:rsidRPr="00C82761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7AF5CB0C" w14:textId="77777777" w:rsidR="000D5D72" w:rsidRPr="00C82761" w:rsidRDefault="000D5D72" w:rsidP="001A5051">
            <w:pPr>
              <w:widowControl w:val="0"/>
              <w:spacing w:line="240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82" w:type="dxa"/>
            <w:gridSpan w:val="5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9501" w14:textId="77777777" w:rsidR="000D5D72" w:rsidRPr="00A03AEA" w:rsidRDefault="000D5D72" w:rsidP="001A5051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bCs/>
                <w:color w:val="000000"/>
                <w:sz w:val="18"/>
                <w:szCs w:val="18"/>
              </w:rPr>
            </w:pPr>
            <w:r w:rsidRPr="00A03AEA">
              <w:rPr>
                <w:rFonts w:ascii="QOVFH+ArialMT" w:eastAsia="QOVFH+ArialMT" w:hAnsi="QOVFH+ArialMT" w:cs="QOVFH+ArialMT"/>
                <w:b/>
                <w:bCs/>
                <w:color w:val="000000"/>
                <w:sz w:val="18"/>
                <w:szCs w:val="18"/>
              </w:rPr>
              <w:tab/>
            </w:r>
            <w:r w:rsidRPr="00A03AEA">
              <w:rPr>
                <w:rFonts w:ascii="QOVFH+ArialMT" w:eastAsia="QOVFH+ArialMT" w:hAnsi="QOVFH+ArialMT" w:cs="QOVFH+ArialMT"/>
                <w:bCs/>
                <w:color w:val="000000"/>
                <w:sz w:val="18"/>
                <w:szCs w:val="18"/>
              </w:rPr>
              <w:t xml:space="preserve">        </w:t>
            </w:r>
            <w:r w:rsidRPr="00A03AEA">
              <w:rPr>
                <w:rFonts w:ascii="QOVFH+ArialMT" w:eastAsia="QOVFH+ArialMT" w:hAnsi="QOVFH+ArialMT" w:cs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Дескрипторлар</w:t>
            </w:r>
            <w:proofErr w:type="spellEnd"/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A03AEA">
              <w:rPr>
                <w:rFonts w:ascii="QOVFH+ArialMT" w:eastAsia="QOVFH+ArialMT" w:hAnsi="QOVFH+ArialMT" w:cs="QOVFH+ArialMT"/>
                <w:bCs/>
                <w:color w:val="000000"/>
                <w:sz w:val="18"/>
                <w:szCs w:val="18"/>
              </w:rPr>
              <w:tab/>
              <w:t xml:space="preserve">                                                                              </w:t>
            </w:r>
            <w:r w:rsidRPr="00A03AEA">
              <w:rPr>
                <w:rFonts w:ascii="QOVFH+ArialMT" w:eastAsia="QOVFH+ArialMT" w:hAnsi="QOVFH+ArialMT" w:cs="QOVFH+ArialMT"/>
                <w:bCs/>
                <w:color w:val="000000"/>
                <w:spacing w:val="-4"/>
                <w:sz w:val="18"/>
                <w:szCs w:val="18"/>
              </w:rPr>
              <w:t xml:space="preserve"> </w:t>
            </w:r>
          </w:p>
        </w:tc>
      </w:tr>
      <w:tr w:rsidR="000D5D72" w:rsidRPr="00A03AEA" w14:paraId="4344F902" w14:textId="77777777" w:rsidTr="001A5051">
        <w:trPr>
          <w:cantSplit/>
          <w:trHeight w:hRule="exact" w:val="25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75F96F07" w14:textId="77777777" w:rsidR="000D5D72" w:rsidRPr="00C82761" w:rsidRDefault="000D5D72" w:rsidP="001A505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558D9" w14:textId="77777777" w:rsidR="000D5D72" w:rsidRPr="00C82761" w:rsidRDefault="000D5D72" w:rsidP="001A505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8009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12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8ED8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Жақсы 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C971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2A6C7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03AEA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0D5D72" w:rsidRPr="00A03AEA" w14:paraId="041FB6BC" w14:textId="77777777" w:rsidTr="001A5051">
        <w:trPr>
          <w:cantSplit/>
          <w:trHeight w:hRule="exact" w:val="315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48119DF7" w14:textId="77777777" w:rsidR="000D5D72" w:rsidRPr="00C82761" w:rsidRDefault="000D5D72" w:rsidP="001A505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76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D735" w14:textId="77777777" w:rsidR="000D5D72" w:rsidRPr="00C82761" w:rsidRDefault="000D5D72" w:rsidP="001A505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DFB3A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Cs/>
                <w:color w:val="000000"/>
                <w:sz w:val="18"/>
                <w:szCs w:val="18"/>
              </w:rPr>
            </w:pPr>
            <w:r w:rsidRPr="00A03AEA">
              <w:rPr>
                <w:rFonts w:ascii="Times New Roman" w:eastAsia="VWXFY+ArialMT" w:hAnsi="Times New Roman" w:cs="Times New Roman"/>
                <w:bCs/>
                <w:color w:val="000000"/>
                <w:sz w:val="18"/>
                <w:szCs w:val="18"/>
              </w:rPr>
              <w:t>90–100% (27-30 балл)</w:t>
            </w:r>
          </w:p>
        </w:tc>
        <w:tc>
          <w:tcPr>
            <w:tcW w:w="2126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93EB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Cs/>
                <w:color w:val="000000"/>
                <w:spacing w:val="-3"/>
                <w:sz w:val="18"/>
                <w:szCs w:val="18"/>
              </w:rPr>
            </w:pPr>
            <w:r w:rsidRPr="00A03AEA">
              <w:rPr>
                <w:rFonts w:ascii="Times New Roman" w:eastAsia="VWXFY+ArialMT" w:hAnsi="Times New Roman" w:cs="Times New Roman"/>
                <w:bCs/>
                <w:color w:val="000000"/>
                <w:sz w:val="18"/>
                <w:szCs w:val="18"/>
              </w:rPr>
              <w:t>70–89% (21-26 балл)</w:t>
            </w:r>
          </w:p>
        </w:tc>
        <w:tc>
          <w:tcPr>
            <w:tcW w:w="2410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92E3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Cs/>
                <w:color w:val="000000"/>
                <w:spacing w:val="-14"/>
                <w:sz w:val="18"/>
                <w:szCs w:val="18"/>
              </w:rPr>
            </w:pPr>
            <w:r w:rsidRPr="00A03AEA">
              <w:rPr>
                <w:rFonts w:ascii="Times New Roman" w:eastAsia="VWXFY+ArialMT" w:hAnsi="Times New Roman" w:cs="Times New Roman"/>
                <w:bCs/>
                <w:color w:val="000000"/>
                <w:sz w:val="18"/>
                <w:szCs w:val="18"/>
              </w:rPr>
              <w:t>50–69% (15-20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DD354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  <w:r w:rsidRPr="00A03AEA">
              <w:rPr>
                <w:rFonts w:ascii="Times New Roman" w:eastAsia="VWXFY+ArialMT" w:hAnsi="Times New Roman" w:cs="Times New Roman"/>
                <w:bCs/>
                <w:color w:val="000000"/>
                <w:sz w:val="18"/>
                <w:szCs w:val="18"/>
              </w:rPr>
              <w:t>25–49% (8-14 балл)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E0EE38" w14:textId="77777777" w:rsidR="000D5D72" w:rsidRPr="00A03AEA" w:rsidRDefault="000D5D72" w:rsidP="001A5051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Cs/>
                <w:color w:val="000000"/>
                <w:spacing w:val="-1"/>
                <w:sz w:val="18"/>
                <w:szCs w:val="18"/>
              </w:rPr>
            </w:pPr>
            <w:r w:rsidRPr="00A03AEA">
              <w:rPr>
                <w:rFonts w:ascii="Times New Roman" w:eastAsia="VWXFY+ArialMT" w:hAnsi="Times New Roman" w:cs="Times New Roman"/>
                <w:bCs/>
                <w:color w:val="000000"/>
                <w:sz w:val="18"/>
                <w:szCs w:val="18"/>
              </w:rPr>
              <w:t>0–24% (0-7 балл)</w:t>
            </w:r>
          </w:p>
        </w:tc>
      </w:tr>
      <w:tr w:rsidR="000D5D72" w:rsidRPr="00C82761" w14:paraId="06881872" w14:textId="77777777" w:rsidTr="001A5051">
        <w:trPr>
          <w:cantSplit/>
          <w:trHeight w:hRule="exact" w:val="2666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FB1FC59" w14:textId="77777777" w:rsidR="000D5D72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7A2AC90E" w14:textId="77777777" w:rsidR="000D5D72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56701F69" w14:textId="77777777" w:rsidR="000D5D72" w:rsidRPr="00C82761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1ECC4" w14:textId="77777777" w:rsidR="000D5D72" w:rsidRPr="00C82761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7B94EB13" w14:textId="77777777" w:rsidR="000D5D72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Курс теориясы мен </w:t>
            </w:r>
          </w:p>
          <w:p w14:paraId="1B0B29DF" w14:textId="77777777" w:rsidR="000D5D72" w:rsidRPr="00C82761" w:rsidRDefault="000D5D72" w:rsidP="001A5051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тұжырымдамаларын білу және түсіну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20E21" w14:textId="77777777" w:rsidR="000D5D72" w:rsidRPr="00F65227" w:rsidRDefault="000D5D72" w:rsidP="001A5051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F65227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«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Ө</w:t>
            </w:r>
            <w:r w:rsidRPr="00F65227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те жақсы»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деген</w:t>
            </w:r>
            <w:r w:rsidRPr="00F65227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 баға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</w:t>
            </w:r>
            <w:r w:rsidRPr="00F65227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ұрақтың жан-жақты түсіндірмесі, әрбір қорытынды мен мәлімдеме үшін егжей-тегжейлі дәлелі бар, логикалық түрде құрастырылған және әзірленген тақырыптардан мысалдармен расталған жауап үшін қойылады.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4D1B7" w14:textId="77777777" w:rsidR="000D5D72" w:rsidRPr="00C82761" w:rsidRDefault="000D5D72" w:rsidP="001A5051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65227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«Жақсы» деген баға сұрақтың толық, бірақ толық емес қамтылуын, негізгі ережелердің қысқартылған аргументтерін қамтитын және материалды беру логикасы мен реттілігін бұзуға мүмкіндік беретін жауапқа қойылады.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Жауапта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стильдік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терминдерді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қолданбау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 xml:space="preserve">ы кедергі келтірмейді.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E4F7F" w14:textId="77777777" w:rsidR="000D5D72" w:rsidRPr="00C82761" w:rsidRDefault="000D5D72" w:rsidP="001A5051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«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Қанағаттанарлық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»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баға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сы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билетте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қамтымаған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ойларды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үстірт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дәлелдейтін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, б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аян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даудағы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композициялық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теңгерімсіздіктерге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баяндау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логикасы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реттілігін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бұзуға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жауапқа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қойылады.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зірленген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жазбаларынан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мысалдармен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ойлары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көрсет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  <w:lang w:val="kk-KZ"/>
              </w:rPr>
              <w:t>ілмейді.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71D5" w14:textId="77777777" w:rsidR="000D5D72" w:rsidRPr="00C82761" w:rsidRDefault="000D5D72" w:rsidP="001A5051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сұрақтарды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қамтымау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дәлелдеу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фактілік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сөздік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қателер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болжау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7E925" w14:textId="77777777" w:rsidR="000D5D72" w:rsidRPr="00C82761" w:rsidRDefault="000D5D72" w:rsidP="001A5051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Негізгі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ұғымдарды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теорияларды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білмеу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...;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бақылауды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өткізу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ережесін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бұзу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</w:p>
        </w:tc>
      </w:tr>
      <w:tr w:rsidR="000D5D72" w:rsidRPr="00C82761" w14:paraId="1E23DA4B" w14:textId="77777777" w:rsidTr="001A5051">
        <w:trPr>
          <w:cantSplit/>
          <w:trHeight w:hRule="exact" w:val="2710"/>
        </w:trPr>
        <w:tc>
          <w:tcPr>
            <w:tcW w:w="855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2E1E8563" w14:textId="77777777" w:rsidR="000D5D72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63EFF4BD" w14:textId="77777777" w:rsidR="000D5D72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078CE555" w14:textId="77777777" w:rsidR="000D5D72" w:rsidRPr="00C82761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30 балл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AC38" w14:textId="77777777" w:rsidR="000D5D72" w:rsidRPr="00C82761" w:rsidRDefault="000D5D72" w:rsidP="001A5051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тапсырмаларға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қолдану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9BEFB" w14:textId="77777777" w:rsidR="000D5D72" w:rsidRPr="00C82761" w:rsidRDefault="000D5D72" w:rsidP="001A5051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егжей-тегжейлі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беру,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содан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кейін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06677" w14:textId="77777777" w:rsidR="000D5D72" w:rsidRPr="00C82761" w:rsidRDefault="000D5D72" w:rsidP="001A5051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Оқу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тапсырмасын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ішінара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мәселелерін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шешпей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сұраққа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беру; курс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сауатсыз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7E7C7" w14:textId="77777777" w:rsidR="000D5D72" w:rsidRPr="00C82761" w:rsidRDefault="000D5D72" w:rsidP="001A5051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Материал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фрагменттелген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логикалық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дәйектілікті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бұза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отырып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семантикалық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дәлсіздіктерге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курстың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теориялық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білімі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  <w:lang w:val="kk-KZ"/>
              </w:rPr>
              <w:t>ү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стірт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қолданылады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3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A393" w14:textId="77777777" w:rsidR="000D5D72" w:rsidRPr="00C82761" w:rsidRDefault="000D5D72" w:rsidP="001A5051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шешудің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ұтымсыз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әдісі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немесе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жеткілікті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ойластырылмаған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жауап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жоспары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түрде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орындау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нормадан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асатын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кемшіліктер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дің болуы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</w:t>
            </w:r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EFA1" w14:textId="77777777" w:rsidR="000D5D72" w:rsidRPr="00C82761" w:rsidRDefault="000D5D72" w:rsidP="001A5051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Тапсырмаларды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шешу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үшін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білімді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алгоритмдерді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қолдана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;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қорытынды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  <w:lang w:val="kk-KZ"/>
              </w:rPr>
              <w:t>нәтиже</w:t>
            </w:r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жасай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алмау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-1"/>
                <w:sz w:val="18"/>
                <w:szCs w:val="18"/>
              </w:rPr>
              <w:t>. Қорытынды бақылау жүргізу қағидаларын бұзу.</w:t>
            </w:r>
          </w:p>
        </w:tc>
      </w:tr>
    </w:tbl>
    <w:p w14:paraId="607A2AD0" w14:textId="77777777" w:rsidR="000D5D72" w:rsidRDefault="000D5D72" w:rsidP="000D5D72">
      <w:pPr>
        <w:rPr>
          <w:rFonts w:ascii="Times New Roman" w:hAnsi="Times New Roman" w:cs="Times New Roman"/>
          <w:sz w:val="18"/>
          <w:szCs w:val="18"/>
        </w:rPr>
      </w:pPr>
      <w:bookmarkStart w:id="2" w:name="_page_59_0"/>
    </w:p>
    <w:p w14:paraId="49C956E9" w14:textId="77777777" w:rsidR="000D5D72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p w14:paraId="4C181152" w14:textId="77777777" w:rsidR="000D5D72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p w14:paraId="525D471D" w14:textId="77777777" w:rsidR="000D5D72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p w14:paraId="5F7DF295" w14:textId="77777777" w:rsidR="000D5D72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p w14:paraId="7DD0302B" w14:textId="77777777" w:rsidR="000D5D72" w:rsidRPr="00C82761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3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3118"/>
        <w:gridCol w:w="403"/>
        <w:gridCol w:w="2190"/>
        <w:gridCol w:w="101"/>
        <w:gridCol w:w="2089"/>
        <w:gridCol w:w="2472"/>
        <w:gridCol w:w="2170"/>
        <w:gridCol w:w="1931"/>
      </w:tblGrid>
      <w:tr w:rsidR="000D5D72" w:rsidRPr="00C82761" w14:paraId="6E4628B8" w14:textId="77777777" w:rsidTr="001A5051">
        <w:trPr>
          <w:cantSplit/>
          <w:trHeight w:hRule="exact" w:val="258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6D4CCFF" w14:textId="77777777" w:rsidR="000D5D72" w:rsidRPr="00C82761" w:rsidRDefault="000D5D72" w:rsidP="001A5051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9115B" w14:textId="77777777" w:rsidR="000D5D72" w:rsidRPr="00C82761" w:rsidRDefault="000D5D72" w:rsidP="001A5051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68AB84CE" w14:textId="77777777" w:rsidR="000D5D72" w:rsidRPr="00C82761" w:rsidRDefault="000D5D72" w:rsidP="001A5051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Критер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ий/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 б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лл</w:t>
            </w:r>
          </w:p>
          <w:p w14:paraId="1712CE3F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135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0095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18"/>
                <w:szCs w:val="18"/>
              </w:rPr>
              <w:t>Д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е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ск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и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пт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>ор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лар</w:t>
            </w:r>
          </w:p>
        </w:tc>
      </w:tr>
      <w:tr w:rsidR="000D5D72" w:rsidRPr="00C82761" w14:paraId="29DE9C06" w14:textId="77777777" w:rsidTr="001A5051">
        <w:trPr>
          <w:cantSplit/>
          <w:trHeight w:hRule="exact" w:val="264"/>
        </w:trPr>
        <w:tc>
          <w:tcPr>
            <w:tcW w:w="855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D9E2F3"/>
          </w:tcPr>
          <w:p w14:paraId="14951DD2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1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5C83F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F33F" w14:textId="77777777" w:rsidR="000D5D72" w:rsidRPr="00C82761" w:rsidRDefault="000D5D72" w:rsidP="001A5051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z w:val="18"/>
                <w:szCs w:val="18"/>
                <w:lang w:val="kk-KZ"/>
              </w:rPr>
              <w:t>Өте жақсы</w:t>
            </w:r>
          </w:p>
        </w:tc>
        <w:tc>
          <w:tcPr>
            <w:tcW w:w="2089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3BA57" w14:textId="77777777" w:rsidR="000D5D72" w:rsidRPr="00C82761" w:rsidRDefault="000D5D72" w:rsidP="001A5051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QOVFH+ArialMT" w:eastAsia="QOVFH+ArialMT" w:hAnsi="QOVFH+ArialMT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>Жа</w:t>
            </w: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3"/>
                <w:sz w:val="18"/>
                <w:szCs w:val="18"/>
                <w:lang w:val="kk-KZ"/>
              </w:rPr>
              <w:t xml:space="preserve">қсы </w:t>
            </w:r>
          </w:p>
        </w:tc>
        <w:tc>
          <w:tcPr>
            <w:tcW w:w="2472" w:type="dxa"/>
            <w:tcBorders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5838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4"/>
                <w:sz w:val="18"/>
                <w:szCs w:val="18"/>
                <w:lang w:val="kk-KZ"/>
              </w:rPr>
              <w:t xml:space="preserve">Қанағаттанарлық </w:t>
            </w:r>
          </w:p>
        </w:tc>
        <w:tc>
          <w:tcPr>
            <w:tcW w:w="41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55A86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Cambria" w:eastAsia="QOVFH+ArialMT" w:hAnsi="Cambria" w:cs="QOVFH+ArialMT"/>
                <w:b/>
                <w:bCs/>
                <w:color w:val="000000"/>
                <w:spacing w:val="-1"/>
                <w:sz w:val="18"/>
                <w:szCs w:val="18"/>
                <w:lang w:val="kk-KZ"/>
              </w:rPr>
              <w:t xml:space="preserve">Қанағаттанарлықсыз </w:t>
            </w:r>
          </w:p>
        </w:tc>
      </w:tr>
      <w:tr w:rsidR="000D5D72" w:rsidRPr="00C82761" w14:paraId="4DF51433" w14:textId="77777777" w:rsidTr="001A5051">
        <w:trPr>
          <w:cantSplit/>
          <w:trHeight w:hRule="exact" w:val="241"/>
        </w:trPr>
        <w:tc>
          <w:tcPr>
            <w:tcW w:w="855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5C1467BF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F4DD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A7A08" w14:textId="77777777" w:rsidR="000D5D72" w:rsidRPr="00C82761" w:rsidRDefault="000D5D72" w:rsidP="001A5051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186424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68DC0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8BBF8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FDBED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 w:rsidRPr="00C82761"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0D5D72" w:rsidRPr="00C82761" w14:paraId="79171C55" w14:textId="77777777" w:rsidTr="001A5051">
        <w:trPr>
          <w:cantSplit/>
          <w:trHeight w:hRule="exact" w:val="4003"/>
        </w:trPr>
        <w:tc>
          <w:tcPr>
            <w:tcW w:w="8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E2F3"/>
          </w:tcPr>
          <w:p w14:paraId="4E14C12B" w14:textId="77777777" w:rsidR="000D5D72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сұрақ</w:t>
            </w:r>
          </w:p>
          <w:p w14:paraId="0D4363E5" w14:textId="77777777" w:rsidR="000D5D72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  <w:p w14:paraId="6D5BF06D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18"/>
                <w:szCs w:val="18"/>
                <w:lang w:val="kk-KZ"/>
              </w:rPr>
              <w:t>40 балл</w:t>
            </w:r>
          </w:p>
        </w:tc>
        <w:tc>
          <w:tcPr>
            <w:tcW w:w="35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37430" w14:textId="77777777" w:rsidR="000D5D72" w:rsidRPr="00C82761" w:rsidRDefault="000D5D72" w:rsidP="001A5051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  <w:lang w:val="kk-KZ"/>
              </w:rPr>
              <w:t>ә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дістеменің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ұсынылған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тапсырмаға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қолданылуын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бағалау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алынған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нәтиженің</w:t>
            </w:r>
            <w:proofErr w:type="spellEnd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негіздемесі</w:t>
            </w:r>
            <w:proofErr w:type="spellEnd"/>
          </w:p>
        </w:tc>
        <w:tc>
          <w:tcPr>
            <w:tcW w:w="21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D598A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ұстанымды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технологияны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дәйекті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қисынды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тіл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нормаларын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дұрыс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етпейтін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ұсынуда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1-2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(+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графикалық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деректер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арқылы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визуализациялау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21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BF99" w14:textId="77777777" w:rsidR="000D5D72" w:rsidRPr="00C82761" w:rsidRDefault="000D5D72" w:rsidP="001A5051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материалды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пайдалануда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3-4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дәлсіздікке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жалпылау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тұжырымдардағы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кішігірім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қателіктерге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жол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беріледі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бұл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жақсы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жалпы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деңгейіне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әсер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етпейді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.</w:t>
            </w:r>
          </w:p>
        </w:tc>
        <w:tc>
          <w:tcPr>
            <w:tcW w:w="24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340D3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ережелердің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нақты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нәтижесіз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стилистикалық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грамматикалық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қателіктер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бар,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сонымен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практикалық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шешімнің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нәтижелерін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өңдеуде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дәлдік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</w:p>
        </w:tc>
        <w:tc>
          <w:tcPr>
            <w:tcW w:w="21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ABC3D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өрескел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қателіктермен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толық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емес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тұжырымдамалық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дәлелдер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нашар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444FA" w14:textId="77777777" w:rsidR="000D5D72" w:rsidRPr="00C82761" w:rsidRDefault="000D5D72" w:rsidP="001A5051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орындалмады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қойылған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сұрақтарға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жауаптар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жоқ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материалдары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құралдары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пайдаланылмады</w:t>
            </w:r>
            <w:proofErr w:type="spellEnd"/>
            <w:r w:rsidRPr="00C82761"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. Қорытынды бақылау жүргізу қағидаларын бұзу.</w:t>
            </w:r>
          </w:p>
        </w:tc>
      </w:tr>
      <w:bookmarkEnd w:id="2"/>
    </w:tbl>
    <w:p w14:paraId="06A6F047" w14:textId="77777777" w:rsidR="000D5D72" w:rsidRPr="00C82761" w:rsidRDefault="000D5D72" w:rsidP="000D5D72">
      <w:pPr>
        <w:rPr>
          <w:rFonts w:ascii="Times New Roman" w:hAnsi="Times New Roman" w:cs="Times New Roman"/>
          <w:sz w:val="18"/>
          <w:szCs w:val="18"/>
        </w:rPr>
      </w:pPr>
    </w:p>
    <w:p w14:paraId="4D5C8FF6" w14:textId="77777777" w:rsidR="000D5D72" w:rsidRPr="00C82761" w:rsidRDefault="000D5D72" w:rsidP="000D5D72">
      <w:pPr>
        <w:rPr>
          <w:rFonts w:ascii="Times New Roman" w:hAnsi="Times New Roman" w:cs="Times New Roman"/>
          <w:sz w:val="18"/>
          <w:szCs w:val="18"/>
        </w:rPr>
      </w:pP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Емтихан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билеттері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 </w:t>
      </w:r>
      <w:proofErr w:type="spellStart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рады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.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Д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рыс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орындал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ғ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тапсырмалар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к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ө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-100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оны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ң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ішінде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бірінші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–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екінші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-30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, </w:t>
      </w:r>
      <w:proofErr w:type="spellStart"/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ү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шінші</w:t>
      </w:r>
      <w:proofErr w:type="spellEnd"/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с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ұ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ра</w:t>
      </w:r>
      <w:r w:rsidRPr="00C82761">
        <w:rPr>
          <w:rFonts w:ascii="Cambria" w:eastAsia="KPSPR+TimesNewRomanPSMT" w:hAnsi="Cambria" w:cs="Cambria"/>
          <w:color w:val="000000"/>
          <w:spacing w:val="1"/>
          <w:w w:val="103"/>
          <w:sz w:val="18"/>
          <w:szCs w:val="18"/>
        </w:rPr>
        <w:t>ққ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а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 xml:space="preserve"> - 40 </w:t>
      </w:r>
      <w:r w:rsidRPr="00C82761">
        <w:rPr>
          <w:rFonts w:ascii="Sylfaen" w:eastAsia="KPSPR+TimesNewRomanPSMT" w:hAnsi="Sylfaen" w:cs="Sylfaen"/>
          <w:color w:val="000000"/>
          <w:spacing w:val="1"/>
          <w:w w:val="103"/>
          <w:sz w:val="18"/>
          <w:szCs w:val="18"/>
        </w:rPr>
        <w:t>балл</w:t>
      </w:r>
      <w:r w:rsidRPr="00C82761"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18"/>
          <w:szCs w:val="18"/>
        </w:rPr>
        <w:t>.</w:t>
      </w:r>
    </w:p>
    <w:p w14:paraId="730BA4BC" w14:textId="77777777" w:rsidR="00CA7D28" w:rsidRPr="000D5D72" w:rsidRDefault="00CA7D28" w:rsidP="000D5D72">
      <w:pPr>
        <w:rPr>
          <w:rFonts w:ascii="Times New Roman" w:hAnsi="Times New Roman" w:cs="Times New Roman"/>
          <w:bCs/>
          <w:sz w:val="24"/>
          <w:szCs w:val="24"/>
        </w:rPr>
      </w:pPr>
    </w:p>
    <w:sectPr w:rsidR="00CA7D28" w:rsidRPr="000D5D72" w:rsidSect="00776F78">
      <w:pgSz w:w="16838" w:h="11906" w:orient="landscape"/>
      <w:pgMar w:top="1291" w:right="825" w:bottom="850" w:left="57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CB4E0" w14:textId="77777777" w:rsidR="00776F78" w:rsidRDefault="00776F78" w:rsidP="00257EA5">
      <w:pPr>
        <w:spacing w:after="0" w:line="240" w:lineRule="auto"/>
      </w:pPr>
      <w:r>
        <w:separator/>
      </w:r>
    </w:p>
  </w:endnote>
  <w:endnote w:type="continuationSeparator" w:id="0">
    <w:p w14:paraId="2E208423" w14:textId="77777777" w:rsidR="00776F78" w:rsidRDefault="00776F78" w:rsidP="0025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F9A134" w14:textId="77777777" w:rsidR="00776F78" w:rsidRDefault="00776F78" w:rsidP="00257EA5">
      <w:pPr>
        <w:spacing w:after="0" w:line="240" w:lineRule="auto"/>
      </w:pPr>
      <w:r>
        <w:separator/>
      </w:r>
    </w:p>
  </w:footnote>
  <w:footnote w:type="continuationSeparator" w:id="0">
    <w:p w14:paraId="4CE90221" w14:textId="77777777" w:rsidR="00776F78" w:rsidRDefault="00776F78" w:rsidP="0025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2908A" w14:textId="77777777" w:rsidR="00257EA5" w:rsidRDefault="00257EA5" w:rsidP="00257EA5">
    <w:pPr>
      <w:pStyle w:val="a8"/>
      <w:ind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40B18"/>
    <w:multiLevelType w:val="multilevel"/>
    <w:tmpl w:val="9CD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1946"/>
    <w:multiLevelType w:val="hybridMultilevel"/>
    <w:tmpl w:val="7EBC4F42"/>
    <w:lvl w:ilvl="0" w:tplc="96DE2AEC">
      <w:numFmt w:val="bullet"/>
      <w:lvlText w:val=""/>
      <w:lvlJc w:val="left"/>
      <w:pPr>
        <w:ind w:left="1429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C474F2A"/>
    <w:multiLevelType w:val="hybridMultilevel"/>
    <w:tmpl w:val="08D67834"/>
    <w:lvl w:ilvl="0" w:tplc="814CAC3C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255D1B"/>
    <w:multiLevelType w:val="multilevel"/>
    <w:tmpl w:val="A42A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FE6F77"/>
    <w:multiLevelType w:val="hybridMultilevel"/>
    <w:tmpl w:val="4D6804AE"/>
    <w:lvl w:ilvl="0" w:tplc="EC6A52F0">
      <w:start w:val="1"/>
      <w:numFmt w:val="decimal"/>
      <w:lvlText w:val="%1."/>
      <w:lvlJc w:val="left"/>
      <w:pPr>
        <w:ind w:left="1931" w:hanging="108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45678119">
    <w:abstractNumId w:val="3"/>
  </w:num>
  <w:num w:numId="2" w16cid:durableId="1868525498">
    <w:abstractNumId w:val="0"/>
  </w:num>
  <w:num w:numId="3" w16cid:durableId="298806838">
    <w:abstractNumId w:val="1"/>
  </w:num>
  <w:num w:numId="4" w16cid:durableId="1205950163">
    <w:abstractNumId w:val="2"/>
  </w:num>
  <w:num w:numId="5" w16cid:durableId="149757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43E"/>
    <w:rsid w:val="0000342A"/>
    <w:rsid w:val="00010F1E"/>
    <w:rsid w:val="00031C75"/>
    <w:rsid w:val="000334A5"/>
    <w:rsid w:val="00041356"/>
    <w:rsid w:val="00085F5D"/>
    <w:rsid w:val="00094B13"/>
    <w:rsid w:val="00097431"/>
    <w:rsid w:val="000D359F"/>
    <w:rsid w:val="000D5D72"/>
    <w:rsid w:val="000F1BC2"/>
    <w:rsid w:val="00107D2C"/>
    <w:rsid w:val="00156D0F"/>
    <w:rsid w:val="00162B1F"/>
    <w:rsid w:val="00187EA5"/>
    <w:rsid w:val="001A3F91"/>
    <w:rsid w:val="001B5159"/>
    <w:rsid w:val="001F3919"/>
    <w:rsid w:val="00214B8B"/>
    <w:rsid w:val="00245B1B"/>
    <w:rsid w:val="00257EA5"/>
    <w:rsid w:val="002A05E5"/>
    <w:rsid w:val="002B6680"/>
    <w:rsid w:val="002E3107"/>
    <w:rsid w:val="002E4E21"/>
    <w:rsid w:val="00324EAE"/>
    <w:rsid w:val="00335592"/>
    <w:rsid w:val="003360DC"/>
    <w:rsid w:val="00347241"/>
    <w:rsid w:val="003B52A5"/>
    <w:rsid w:val="003C7A7A"/>
    <w:rsid w:val="003D117B"/>
    <w:rsid w:val="003E24EF"/>
    <w:rsid w:val="00413369"/>
    <w:rsid w:val="00415291"/>
    <w:rsid w:val="0048326D"/>
    <w:rsid w:val="00496002"/>
    <w:rsid w:val="004B2361"/>
    <w:rsid w:val="004C27F1"/>
    <w:rsid w:val="004E1496"/>
    <w:rsid w:val="00503AE5"/>
    <w:rsid w:val="00540C5D"/>
    <w:rsid w:val="005528CF"/>
    <w:rsid w:val="00561024"/>
    <w:rsid w:val="005945CB"/>
    <w:rsid w:val="005A0901"/>
    <w:rsid w:val="005B326A"/>
    <w:rsid w:val="005E077B"/>
    <w:rsid w:val="005E527D"/>
    <w:rsid w:val="005F5FC3"/>
    <w:rsid w:val="00601DC5"/>
    <w:rsid w:val="00661744"/>
    <w:rsid w:val="00687417"/>
    <w:rsid w:val="006F769F"/>
    <w:rsid w:val="00711A67"/>
    <w:rsid w:val="00724F6E"/>
    <w:rsid w:val="00740BF0"/>
    <w:rsid w:val="00754152"/>
    <w:rsid w:val="00776F78"/>
    <w:rsid w:val="0078181E"/>
    <w:rsid w:val="007907C7"/>
    <w:rsid w:val="00793C2F"/>
    <w:rsid w:val="007A7ED2"/>
    <w:rsid w:val="007E4D89"/>
    <w:rsid w:val="007F08EA"/>
    <w:rsid w:val="00807978"/>
    <w:rsid w:val="00895241"/>
    <w:rsid w:val="008B0138"/>
    <w:rsid w:val="008C7CB6"/>
    <w:rsid w:val="008F2EEF"/>
    <w:rsid w:val="00924DCC"/>
    <w:rsid w:val="00930BD5"/>
    <w:rsid w:val="0096319D"/>
    <w:rsid w:val="0097521F"/>
    <w:rsid w:val="00982083"/>
    <w:rsid w:val="00A2689E"/>
    <w:rsid w:val="00A51067"/>
    <w:rsid w:val="00A54E96"/>
    <w:rsid w:val="00A55970"/>
    <w:rsid w:val="00A64CB7"/>
    <w:rsid w:val="00A66BDF"/>
    <w:rsid w:val="00A72E99"/>
    <w:rsid w:val="00A872C3"/>
    <w:rsid w:val="00AB28E6"/>
    <w:rsid w:val="00AB7861"/>
    <w:rsid w:val="00AF4330"/>
    <w:rsid w:val="00AF7DB0"/>
    <w:rsid w:val="00B34D2D"/>
    <w:rsid w:val="00B475C7"/>
    <w:rsid w:val="00B64968"/>
    <w:rsid w:val="00B94009"/>
    <w:rsid w:val="00B9551D"/>
    <w:rsid w:val="00BA2BD5"/>
    <w:rsid w:val="00BB68EB"/>
    <w:rsid w:val="00BC1C08"/>
    <w:rsid w:val="00BC36FC"/>
    <w:rsid w:val="00BD1E5C"/>
    <w:rsid w:val="00BD46AA"/>
    <w:rsid w:val="00BE2DEF"/>
    <w:rsid w:val="00BE5383"/>
    <w:rsid w:val="00BF7309"/>
    <w:rsid w:val="00C30C68"/>
    <w:rsid w:val="00C52126"/>
    <w:rsid w:val="00C770B7"/>
    <w:rsid w:val="00C837B1"/>
    <w:rsid w:val="00CA733A"/>
    <w:rsid w:val="00CA7A9D"/>
    <w:rsid w:val="00CA7D28"/>
    <w:rsid w:val="00CD3030"/>
    <w:rsid w:val="00CF644A"/>
    <w:rsid w:val="00D01B28"/>
    <w:rsid w:val="00D03A54"/>
    <w:rsid w:val="00D16DD0"/>
    <w:rsid w:val="00D449A9"/>
    <w:rsid w:val="00D47FB6"/>
    <w:rsid w:val="00D66B5C"/>
    <w:rsid w:val="00D91388"/>
    <w:rsid w:val="00D938C0"/>
    <w:rsid w:val="00D93EBD"/>
    <w:rsid w:val="00DB5F14"/>
    <w:rsid w:val="00DC6B24"/>
    <w:rsid w:val="00DD3AB5"/>
    <w:rsid w:val="00DD6F2F"/>
    <w:rsid w:val="00DE3A22"/>
    <w:rsid w:val="00E16A39"/>
    <w:rsid w:val="00E461D1"/>
    <w:rsid w:val="00E74E8C"/>
    <w:rsid w:val="00E76A83"/>
    <w:rsid w:val="00E92D49"/>
    <w:rsid w:val="00E92F9C"/>
    <w:rsid w:val="00EB143E"/>
    <w:rsid w:val="00EB1535"/>
    <w:rsid w:val="00ED3925"/>
    <w:rsid w:val="00EE436C"/>
    <w:rsid w:val="00F40883"/>
    <w:rsid w:val="00F53BD7"/>
    <w:rsid w:val="00F7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F3982"/>
  <w15:docId w15:val="{2D5DA3B6-CF21-4AD4-B3B1-8D98248A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B1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309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,Абзац списка11,Абзац списка7,Абзац списка71,Абзац списка8,Абзац списка2,Абзац списка1,Абзац списка12,List Paragraph1,Абзац с отступом,References"/>
    <w:basedOn w:val="a"/>
    <w:link w:val="a5"/>
    <w:uiPriority w:val="34"/>
    <w:qFormat/>
    <w:rsid w:val="00AF7DB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1 Знак,Абзац списка7 Знак,Абзац списка71 Знак,Абзац списка8 Знак,Абзац списка2 Знак,Абзац списка1 Знак,Абзац списка12 Знак,List Paragraph1 Знак"/>
    <w:link w:val="a4"/>
    <w:uiPriority w:val="34"/>
    <w:qFormat/>
    <w:rsid w:val="00AF7DB0"/>
    <w:rPr>
      <w:rFonts w:ascii="Calibri" w:eastAsia="Calibri" w:hAnsi="Calibri" w:cs="Times New Roman"/>
    </w:rPr>
  </w:style>
  <w:style w:type="paragraph" w:customStyle="1" w:styleId="Default">
    <w:name w:val="Default"/>
    <w:rsid w:val="00AF7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AF7DB0"/>
    <w:rPr>
      <w:b/>
      <w:bCs/>
    </w:rPr>
  </w:style>
  <w:style w:type="paragraph" w:styleId="a7">
    <w:name w:val="Normal (Web)"/>
    <w:basedOn w:val="a"/>
    <w:uiPriority w:val="99"/>
    <w:unhideWhenUsed/>
    <w:rsid w:val="00AF7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h">
    <w:name w:val="ph"/>
    <w:basedOn w:val="a0"/>
    <w:rsid w:val="0000342A"/>
  </w:style>
  <w:style w:type="paragraph" w:styleId="a8">
    <w:name w:val="header"/>
    <w:basedOn w:val="a"/>
    <w:link w:val="a9"/>
    <w:uiPriority w:val="99"/>
    <w:unhideWhenUsed/>
    <w:rsid w:val="002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7EA5"/>
  </w:style>
  <w:style w:type="paragraph" w:styleId="aa">
    <w:name w:val="footer"/>
    <w:basedOn w:val="a"/>
    <w:link w:val="ab"/>
    <w:uiPriority w:val="99"/>
    <w:unhideWhenUsed/>
    <w:rsid w:val="00257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7EA5"/>
  </w:style>
  <w:style w:type="paragraph" w:styleId="HTML">
    <w:name w:val="HTML Preformatted"/>
    <w:basedOn w:val="a"/>
    <w:link w:val="HTML0"/>
    <w:uiPriority w:val="99"/>
    <w:semiHidden/>
    <w:unhideWhenUsed/>
    <w:rsid w:val="002B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668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B6680"/>
  </w:style>
  <w:style w:type="paragraph" w:styleId="ac">
    <w:name w:val="No Spacing"/>
    <w:uiPriority w:val="1"/>
    <w:qFormat/>
    <w:rsid w:val="00CD30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arcgis.com/ru/gall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cgis.com/home/signi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sri-cis.ru/ru-ru/ho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7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Erke-Tan Sharapkhanova (KZ)</cp:lastModifiedBy>
  <cp:revision>93</cp:revision>
  <dcterms:created xsi:type="dcterms:W3CDTF">2021-11-08T04:03:00Z</dcterms:created>
  <dcterms:modified xsi:type="dcterms:W3CDTF">2024-04-07T17:31:00Z</dcterms:modified>
</cp:coreProperties>
</file>